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E5A52" w14:textId="3336FFA2" w:rsidR="009F3A7D" w:rsidRDefault="009F3A7D" w:rsidP="009F3A7D">
      <w:pPr>
        <w:contextualSpacing/>
        <w:jc w:val="center"/>
        <w:rPr>
          <w:rFonts w:ascii="Times New Roman" w:hAnsi="Times New Roman" w:cs="Times New Roman"/>
          <w:sz w:val="24"/>
          <w:szCs w:val="24"/>
        </w:rPr>
      </w:pPr>
      <w:r>
        <w:rPr>
          <w:rFonts w:ascii="Times New Roman" w:hAnsi="Times New Roman" w:cs="Times New Roman"/>
          <w:sz w:val="24"/>
          <w:szCs w:val="24"/>
        </w:rPr>
        <w:t>CITY OF HENDERSON</w:t>
      </w:r>
    </w:p>
    <w:p w14:paraId="1139ADA0" w14:textId="752DB159" w:rsidR="009F3A7D" w:rsidRDefault="000C7817" w:rsidP="009F3A7D">
      <w:pPr>
        <w:contextualSpacing/>
        <w:jc w:val="center"/>
        <w:rPr>
          <w:rFonts w:ascii="Times New Roman" w:hAnsi="Times New Roman" w:cs="Times New Roman"/>
          <w:sz w:val="24"/>
          <w:szCs w:val="24"/>
        </w:rPr>
      </w:pPr>
      <w:r>
        <w:rPr>
          <w:rFonts w:ascii="Times New Roman" w:hAnsi="Times New Roman" w:cs="Times New Roman"/>
          <w:sz w:val="24"/>
          <w:szCs w:val="24"/>
        </w:rPr>
        <w:t>FIFTH</w:t>
      </w:r>
      <w:r w:rsidR="009F3A7D">
        <w:rPr>
          <w:rFonts w:ascii="Times New Roman" w:hAnsi="Times New Roman" w:cs="Times New Roman"/>
          <w:sz w:val="24"/>
          <w:szCs w:val="24"/>
        </w:rPr>
        <w:t xml:space="preserve"> SUBSTANTIAL AMENDMENT TO THE 2019-2020 </w:t>
      </w:r>
    </w:p>
    <w:p w14:paraId="33DAC0B3" w14:textId="77777777" w:rsidR="001E7904" w:rsidRDefault="009F3A7D" w:rsidP="009F3A7D">
      <w:pPr>
        <w:contextualSpacing/>
        <w:jc w:val="center"/>
        <w:rPr>
          <w:rFonts w:ascii="Times New Roman" w:hAnsi="Times New Roman" w:cs="Times New Roman"/>
          <w:sz w:val="24"/>
          <w:szCs w:val="24"/>
        </w:rPr>
      </w:pPr>
      <w:r>
        <w:rPr>
          <w:rFonts w:ascii="Times New Roman" w:hAnsi="Times New Roman" w:cs="Times New Roman"/>
          <w:sz w:val="24"/>
          <w:szCs w:val="24"/>
        </w:rPr>
        <w:t xml:space="preserve">ANNUAL ACTION PLAN </w:t>
      </w:r>
    </w:p>
    <w:p w14:paraId="536F4902" w14:textId="00CAF023" w:rsidR="001E7904" w:rsidRDefault="00B90673" w:rsidP="009F3A7D">
      <w:pPr>
        <w:contextualSpacing/>
        <w:jc w:val="center"/>
        <w:rPr>
          <w:rFonts w:ascii="Times New Roman" w:hAnsi="Times New Roman" w:cs="Times New Roman"/>
          <w:sz w:val="24"/>
          <w:szCs w:val="24"/>
        </w:rPr>
      </w:pPr>
      <w:r>
        <w:rPr>
          <w:rFonts w:ascii="Times New Roman" w:hAnsi="Times New Roman" w:cs="Times New Roman"/>
          <w:sz w:val="24"/>
          <w:szCs w:val="24"/>
        </w:rPr>
        <w:t xml:space="preserve">February </w:t>
      </w:r>
      <w:r w:rsidR="003A36E2">
        <w:rPr>
          <w:rFonts w:ascii="Times New Roman" w:hAnsi="Times New Roman" w:cs="Times New Roman"/>
          <w:sz w:val="24"/>
          <w:szCs w:val="24"/>
        </w:rPr>
        <w:t>21</w:t>
      </w:r>
      <w:r w:rsidR="001E7904">
        <w:rPr>
          <w:rFonts w:ascii="Times New Roman" w:hAnsi="Times New Roman" w:cs="Times New Roman"/>
          <w:sz w:val="24"/>
          <w:szCs w:val="24"/>
        </w:rPr>
        <w:t>, 202</w:t>
      </w:r>
      <w:r w:rsidR="009535DB">
        <w:rPr>
          <w:rFonts w:ascii="Times New Roman" w:hAnsi="Times New Roman" w:cs="Times New Roman"/>
          <w:sz w:val="24"/>
          <w:szCs w:val="24"/>
        </w:rPr>
        <w:t>3</w:t>
      </w:r>
    </w:p>
    <w:p w14:paraId="7C99EE0A" w14:textId="1DFE4E8A" w:rsidR="001E7904" w:rsidRDefault="001E7904" w:rsidP="009F3A7D">
      <w:pPr>
        <w:contextualSpacing/>
        <w:jc w:val="center"/>
        <w:rPr>
          <w:rFonts w:ascii="Times New Roman" w:hAnsi="Times New Roman" w:cs="Times New Roman"/>
          <w:sz w:val="24"/>
          <w:szCs w:val="24"/>
        </w:rPr>
      </w:pPr>
    </w:p>
    <w:p w14:paraId="54277A7F" w14:textId="75728A6E" w:rsidR="005D2D80" w:rsidRDefault="005D2D80" w:rsidP="005D2D80">
      <w:pPr>
        <w:spacing w:after="0" w:line="240" w:lineRule="auto"/>
        <w:rPr>
          <w:rFonts w:ascii="Times New Roman" w:hAnsi="Times New Roman" w:cs="Times New Roman"/>
          <w:sz w:val="24"/>
          <w:szCs w:val="24"/>
          <w:u w:val="single"/>
        </w:rPr>
      </w:pPr>
      <w:bookmarkStart w:id="0" w:name="_Hlk36720944"/>
      <w:r w:rsidRPr="00542A15">
        <w:rPr>
          <w:rFonts w:ascii="Times New Roman" w:hAnsi="Times New Roman" w:cs="Times New Roman"/>
          <w:sz w:val="24"/>
          <w:szCs w:val="24"/>
          <w:u w:val="single"/>
        </w:rPr>
        <w:t xml:space="preserve">BACKGROUND </w:t>
      </w:r>
    </w:p>
    <w:p w14:paraId="4635989E" w14:textId="77777777" w:rsidR="007A0830" w:rsidRPr="00542A15" w:rsidRDefault="007A0830" w:rsidP="005D2D80">
      <w:pPr>
        <w:spacing w:after="0" w:line="240" w:lineRule="auto"/>
        <w:rPr>
          <w:rFonts w:ascii="Times New Roman" w:hAnsi="Times New Roman" w:cs="Times New Roman"/>
          <w:sz w:val="24"/>
          <w:szCs w:val="24"/>
          <w:u w:val="single"/>
        </w:rPr>
      </w:pPr>
    </w:p>
    <w:p w14:paraId="2D46A751" w14:textId="48D19FBD" w:rsidR="00C2028E" w:rsidRDefault="00C2028E" w:rsidP="00C2028E">
      <w:pPr>
        <w:contextualSpacing/>
        <w:rPr>
          <w:rFonts w:ascii="Times New Roman" w:hAnsi="Times New Roman" w:cs="Times New Roman"/>
          <w:sz w:val="24"/>
          <w:szCs w:val="24"/>
        </w:rPr>
      </w:pPr>
      <w:r>
        <w:rPr>
          <w:rFonts w:ascii="Times New Roman" w:hAnsi="Times New Roman" w:cs="Times New Roman"/>
          <w:sz w:val="24"/>
          <w:szCs w:val="24"/>
        </w:rPr>
        <w:t>The City of Henderson received two allocations of Community Development Block Grant</w:t>
      </w:r>
      <w:r w:rsidR="00C27C2B">
        <w:rPr>
          <w:rFonts w:ascii="Times New Roman" w:hAnsi="Times New Roman" w:cs="Times New Roman"/>
          <w:sz w:val="24"/>
          <w:szCs w:val="24"/>
        </w:rPr>
        <w:t xml:space="preserve"> COVID-19 (CDBG-CV)</w:t>
      </w:r>
      <w:r>
        <w:rPr>
          <w:rFonts w:ascii="Times New Roman" w:hAnsi="Times New Roman" w:cs="Times New Roman"/>
          <w:sz w:val="24"/>
          <w:szCs w:val="24"/>
        </w:rPr>
        <w:t xml:space="preserve"> </w:t>
      </w:r>
      <w:r w:rsidR="00C27C2B">
        <w:rPr>
          <w:rFonts w:ascii="Times New Roman" w:hAnsi="Times New Roman" w:cs="Times New Roman"/>
          <w:sz w:val="24"/>
          <w:szCs w:val="24"/>
        </w:rPr>
        <w:t>f</w:t>
      </w:r>
      <w:r>
        <w:rPr>
          <w:rFonts w:ascii="Times New Roman" w:hAnsi="Times New Roman" w:cs="Times New Roman"/>
          <w:sz w:val="24"/>
          <w:szCs w:val="24"/>
        </w:rPr>
        <w:t>unding under the CA</w:t>
      </w:r>
      <w:r w:rsidRPr="00C65337">
        <w:rPr>
          <w:rFonts w:ascii="Times New Roman" w:hAnsi="Times New Roman" w:cs="Times New Roman"/>
          <w:sz w:val="24"/>
          <w:szCs w:val="24"/>
        </w:rPr>
        <w:t>RES Act</w:t>
      </w:r>
      <w:r>
        <w:rPr>
          <w:rFonts w:ascii="Times New Roman" w:hAnsi="Times New Roman" w:cs="Times New Roman"/>
          <w:sz w:val="24"/>
          <w:szCs w:val="24"/>
        </w:rPr>
        <w:t xml:space="preserve"> directly from the U.S. Department of Housing and Urban Development</w:t>
      </w:r>
      <w:r w:rsidR="00D332DC">
        <w:rPr>
          <w:rFonts w:ascii="Times New Roman" w:hAnsi="Times New Roman" w:cs="Times New Roman"/>
          <w:sz w:val="24"/>
          <w:szCs w:val="24"/>
        </w:rPr>
        <w:t xml:space="preserve"> (HUD)</w:t>
      </w:r>
      <w:r>
        <w:rPr>
          <w:rFonts w:ascii="Times New Roman" w:hAnsi="Times New Roman" w:cs="Times New Roman"/>
          <w:sz w:val="24"/>
          <w:szCs w:val="24"/>
        </w:rPr>
        <w:t xml:space="preserve"> in the amounts of $86</w:t>
      </w:r>
      <w:r w:rsidR="008E456A">
        <w:rPr>
          <w:rFonts w:ascii="Times New Roman" w:hAnsi="Times New Roman" w:cs="Times New Roman"/>
          <w:sz w:val="24"/>
          <w:szCs w:val="24"/>
        </w:rPr>
        <w:t>8</w:t>
      </w:r>
      <w:r>
        <w:rPr>
          <w:rFonts w:ascii="Times New Roman" w:hAnsi="Times New Roman" w:cs="Times New Roman"/>
          <w:sz w:val="24"/>
          <w:szCs w:val="24"/>
        </w:rPr>
        <w:t>,938 (Round 1), and $1,498,339 (Round 3) for a total of $2,367,277.  These funds are administered through the Community Development &amp; Services Department</w:t>
      </w:r>
      <w:r w:rsidR="00987E37">
        <w:rPr>
          <w:rFonts w:ascii="Times New Roman" w:hAnsi="Times New Roman" w:cs="Times New Roman"/>
          <w:sz w:val="24"/>
          <w:szCs w:val="24"/>
        </w:rPr>
        <w:t xml:space="preserve"> (CD&amp;S)</w:t>
      </w:r>
      <w:r>
        <w:rPr>
          <w:rFonts w:ascii="Times New Roman" w:hAnsi="Times New Roman" w:cs="Times New Roman"/>
          <w:sz w:val="24"/>
          <w:szCs w:val="24"/>
        </w:rPr>
        <w:t xml:space="preserve"> of the City of Henderson. All CDBG</w:t>
      </w:r>
      <w:r w:rsidR="00987E37">
        <w:rPr>
          <w:rFonts w:ascii="Times New Roman" w:hAnsi="Times New Roman" w:cs="Times New Roman"/>
          <w:sz w:val="24"/>
          <w:szCs w:val="24"/>
        </w:rPr>
        <w:t xml:space="preserve">-CV </w:t>
      </w:r>
      <w:r>
        <w:rPr>
          <w:rFonts w:ascii="Times New Roman" w:hAnsi="Times New Roman" w:cs="Times New Roman"/>
          <w:sz w:val="24"/>
          <w:szCs w:val="24"/>
        </w:rPr>
        <w:t xml:space="preserve">allocations are used for activities that prevent, prepare for, or respond to </w:t>
      </w:r>
      <w:r w:rsidR="00592DC5">
        <w:rPr>
          <w:rFonts w:ascii="Times New Roman" w:hAnsi="Times New Roman" w:cs="Times New Roman"/>
          <w:sz w:val="24"/>
          <w:szCs w:val="24"/>
        </w:rPr>
        <w:t>COVID-19</w:t>
      </w:r>
      <w:r>
        <w:rPr>
          <w:rFonts w:ascii="Times New Roman" w:hAnsi="Times New Roman" w:cs="Times New Roman"/>
          <w:sz w:val="24"/>
          <w:szCs w:val="24"/>
        </w:rPr>
        <w:t>.</w:t>
      </w:r>
    </w:p>
    <w:p w14:paraId="539F9C93" w14:textId="77777777" w:rsidR="00C2028E" w:rsidRDefault="00C2028E" w:rsidP="005D2D80">
      <w:pPr>
        <w:spacing w:after="0" w:line="240" w:lineRule="auto"/>
        <w:rPr>
          <w:rFonts w:ascii="Times New Roman" w:hAnsi="Times New Roman" w:cs="Times New Roman"/>
          <w:sz w:val="24"/>
          <w:szCs w:val="24"/>
        </w:rPr>
      </w:pPr>
    </w:p>
    <w:p w14:paraId="13AE0CC1" w14:textId="5017403B" w:rsidR="005D2D80" w:rsidRPr="005D2D80" w:rsidRDefault="005D2D80" w:rsidP="005D2D80">
      <w:pPr>
        <w:spacing w:after="0" w:line="240" w:lineRule="auto"/>
        <w:rPr>
          <w:rFonts w:ascii="Times New Roman" w:hAnsi="Times New Roman" w:cs="Times New Roman"/>
          <w:sz w:val="24"/>
          <w:szCs w:val="24"/>
        </w:rPr>
      </w:pPr>
      <w:r w:rsidRPr="005D2D80">
        <w:rPr>
          <w:rFonts w:ascii="Times New Roman" w:hAnsi="Times New Roman" w:cs="Times New Roman"/>
          <w:sz w:val="24"/>
          <w:szCs w:val="24"/>
        </w:rPr>
        <w:t>HUD requires all entitlement communities receiving Community Development Block Grant (CDBG) funds, such as the City of Henderson</w:t>
      </w:r>
      <w:r w:rsidR="00F02D13">
        <w:rPr>
          <w:rFonts w:ascii="Times New Roman" w:hAnsi="Times New Roman" w:cs="Times New Roman"/>
          <w:sz w:val="24"/>
          <w:szCs w:val="24"/>
        </w:rPr>
        <w:t>,</w:t>
      </w:r>
      <w:r w:rsidRPr="005D2D80">
        <w:rPr>
          <w:rFonts w:ascii="Times New Roman" w:hAnsi="Times New Roman" w:cs="Times New Roman"/>
          <w:sz w:val="24"/>
          <w:szCs w:val="24"/>
        </w:rPr>
        <w:t xml:space="preserve"> to prepare and submit a Consolidated Plan every five years to establish a strategic vision for economic development and housing and community development services in Henderson.  These services are for low</w:t>
      </w:r>
      <w:r w:rsidR="00F02D13">
        <w:rPr>
          <w:rFonts w:ascii="Times New Roman" w:hAnsi="Times New Roman" w:cs="Times New Roman"/>
          <w:sz w:val="24"/>
          <w:szCs w:val="24"/>
        </w:rPr>
        <w:t>-</w:t>
      </w:r>
      <w:r w:rsidRPr="005D2D80">
        <w:rPr>
          <w:rFonts w:ascii="Times New Roman" w:hAnsi="Times New Roman" w:cs="Times New Roman"/>
          <w:sz w:val="24"/>
          <w:szCs w:val="24"/>
        </w:rPr>
        <w:t xml:space="preserve"> to moderate</w:t>
      </w:r>
      <w:r w:rsidR="00F02D13">
        <w:rPr>
          <w:rFonts w:ascii="Times New Roman" w:hAnsi="Times New Roman" w:cs="Times New Roman"/>
          <w:sz w:val="24"/>
          <w:szCs w:val="24"/>
        </w:rPr>
        <w:t>-</w:t>
      </w:r>
      <w:r w:rsidRPr="005D2D80">
        <w:rPr>
          <w:rFonts w:ascii="Times New Roman" w:hAnsi="Times New Roman" w:cs="Times New Roman"/>
          <w:sz w:val="24"/>
          <w:szCs w:val="24"/>
        </w:rPr>
        <w:t xml:space="preserve"> income families. The Consolidated Plan contains an analysis of community needs and priorities.</w:t>
      </w:r>
      <w:bookmarkEnd w:id="0"/>
    </w:p>
    <w:p w14:paraId="172C0BDA" w14:textId="77777777" w:rsidR="005D2D80" w:rsidRPr="005D2D80" w:rsidRDefault="005D2D80" w:rsidP="005D2D80">
      <w:pPr>
        <w:spacing w:after="0" w:line="240" w:lineRule="auto"/>
        <w:rPr>
          <w:rFonts w:ascii="Times New Roman" w:hAnsi="Times New Roman" w:cs="Times New Roman"/>
          <w:sz w:val="24"/>
          <w:szCs w:val="24"/>
        </w:rPr>
      </w:pPr>
    </w:p>
    <w:p w14:paraId="0FCF6578" w14:textId="5D597F6E" w:rsidR="005D2D80" w:rsidRPr="005D2D80" w:rsidRDefault="005D2D80" w:rsidP="005D2D80">
      <w:pPr>
        <w:spacing w:after="0" w:line="240" w:lineRule="auto"/>
        <w:rPr>
          <w:rFonts w:ascii="Times New Roman" w:hAnsi="Times New Roman" w:cs="Times New Roman"/>
          <w:sz w:val="24"/>
          <w:szCs w:val="24"/>
        </w:rPr>
      </w:pPr>
      <w:r w:rsidRPr="005D2D80">
        <w:rPr>
          <w:rFonts w:ascii="Times New Roman" w:hAnsi="Times New Roman" w:cs="Times New Roman"/>
          <w:sz w:val="24"/>
          <w:szCs w:val="24"/>
        </w:rPr>
        <w:t>The Consolidated Plan is executed through</w:t>
      </w:r>
      <w:r w:rsidR="00CE33F3">
        <w:rPr>
          <w:rFonts w:ascii="Times New Roman" w:hAnsi="Times New Roman" w:cs="Times New Roman"/>
          <w:sz w:val="24"/>
          <w:szCs w:val="24"/>
        </w:rPr>
        <w:t xml:space="preserve"> an</w:t>
      </w:r>
      <w:r w:rsidRPr="005D2D80">
        <w:rPr>
          <w:rFonts w:ascii="Times New Roman" w:hAnsi="Times New Roman" w:cs="Times New Roman"/>
          <w:sz w:val="24"/>
          <w:szCs w:val="24"/>
        </w:rPr>
        <w:t xml:space="preserve"> Annual Action Plan</w:t>
      </w:r>
      <w:r w:rsidR="00FA06D9">
        <w:rPr>
          <w:rFonts w:ascii="Times New Roman" w:hAnsi="Times New Roman" w:cs="Times New Roman"/>
          <w:sz w:val="24"/>
          <w:szCs w:val="24"/>
        </w:rPr>
        <w:t xml:space="preserve"> (AAP)</w:t>
      </w:r>
      <w:r w:rsidRPr="005D2D80">
        <w:rPr>
          <w:rFonts w:ascii="Times New Roman" w:hAnsi="Times New Roman" w:cs="Times New Roman"/>
          <w:sz w:val="24"/>
          <w:szCs w:val="24"/>
        </w:rPr>
        <w:t xml:space="preserve"> which provide a concise summary of actions, activities, and federal and nonfederal funding resources that will be used each year to address the priority needs and goals identified in the Consolidated Plan. The </w:t>
      </w:r>
      <w:r w:rsidR="008C6240">
        <w:rPr>
          <w:rFonts w:ascii="Times New Roman" w:hAnsi="Times New Roman" w:cs="Times New Roman"/>
          <w:sz w:val="24"/>
          <w:szCs w:val="24"/>
        </w:rPr>
        <w:t>c</w:t>
      </w:r>
      <w:r w:rsidRPr="005D2D80">
        <w:rPr>
          <w:rFonts w:ascii="Times New Roman" w:hAnsi="Times New Roman" w:cs="Times New Roman"/>
          <w:sz w:val="24"/>
          <w:szCs w:val="24"/>
        </w:rPr>
        <w:t xml:space="preserve">ity must submit an </w:t>
      </w:r>
      <w:r w:rsidR="00CE33F3">
        <w:rPr>
          <w:rFonts w:ascii="Times New Roman" w:hAnsi="Times New Roman" w:cs="Times New Roman"/>
          <w:sz w:val="24"/>
          <w:szCs w:val="24"/>
        </w:rPr>
        <w:t>A</w:t>
      </w:r>
      <w:r w:rsidR="003A36E2">
        <w:rPr>
          <w:rFonts w:ascii="Times New Roman" w:hAnsi="Times New Roman" w:cs="Times New Roman"/>
          <w:sz w:val="24"/>
          <w:szCs w:val="24"/>
        </w:rPr>
        <w:t>AP</w:t>
      </w:r>
      <w:r w:rsidRPr="005D2D80">
        <w:rPr>
          <w:rFonts w:ascii="Times New Roman" w:hAnsi="Times New Roman" w:cs="Times New Roman"/>
          <w:sz w:val="24"/>
          <w:szCs w:val="24"/>
        </w:rPr>
        <w:t xml:space="preserve"> to HUD each year during the five-year period. Henderson City Council adopted the 2019-2020 Action Plan on August 6, 2019</w:t>
      </w:r>
      <w:r w:rsidR="00CE33F3">
        <w:rPr>
          <w:rFonts w:ascii="Times New Roman" w:hAnsi="Times New Roman" w:cs="Times New Roman"/>
          <w:sz w:val="24"/>
          <w:szCs w:val="24"/>
        </w:rPr>
        <w:t>,</w:t>
      </w:r>
      <w:r w:rsidRPr="005D2D80">
        <w:rPr>
          <w:rFonts w:ascii="Times New Roman" w:hAnsi="Times New Roman" w:cs="Times New Roman"/>
          <w:sz w:val="24"/>
          <w:szCs w:val="24"/>
        </w:rPr>
        <w:t xml:space="preserve"> and it was submitted to HUD shortly thereafter. </w:t>
      </w:r>
    </w:p>
    <w:p w14:paraId="227453B5" w14:textId="6B7D606C" w:rsidR="005D2D80" w:rsidRDefault="005D2D80" w:rsidP="005D2D80">
      <w:pPr>
        <w:spacing w:after="0" w:line="240" w:lineRule="auto"/>
        <w:rPr>
          <w:rFonts w:ascii="Times New Roman" w:hAnsi="Times New Roman" w:cs="Times New Roman"/>
          <w:sz w:val="24"/>
          <w:szCs w:val="24"/>
        </w:rPr>
      </w:pPr>
    </w:p>
    <w:p w14:paraId="5C7B4A9B" w14:textId="63725883" w:rsidR="00F02D13" w:rsidRPr="00542A15" w:rsidRDefault="00F02D13" w:rsidP="00F02D13">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Substantial Amendments</w:t>
      </w:r>
    </w:p>
    <w:p w14:paraId="43E8FE94" w14:textId="77777777" w:rsidR="00F02D13" w:rsidRPr="005D2D80" w:rsidRDefault="00F02D13" w:rsidP="005D2D80">
      <w:pPr>
        <w:spacing w:after="0" w:line="240" w:lineRule="auto"/>
        <w:rPr>
          <w:rFonts w:ascii="Times New Roman" w:hAnsi="Times New Roman" w:cs="Times New Roman"/>
          <w:sz w:val="24"/>
          <w:szCs w:val="24"/>
        </w:rPr>
      </w:pPr>
    </w:p>
    <w:p w14:paraId="63BC198C" w14:textId="5E5DCB09" w:rsidR="005D2D80" w:rsidRPr="005D2D80" w:rsidRDefault="005D2D80" w:rsidP="005D2D80">
      <w:pPr>
        <w:spacing w:after="0" w:line="240" w:lineRule="auto"/>
        <w:rPr>
          <w:rFonts w:ascii="Times New Roman" w:hAnsi="Times New Roman" w:cs="Times New Roman"/>
          <w:sz w:val="24"/>
          <w:szCs w:val="24"/>
        </w:rPr>
      </w:pPr>
      <w:r w:rsidRPr="005D2D80">
        <w:rPr>
          <w:rFonts w:ascii="Times New Roman" w:hAnsi="Times New Roman" w:cs="Times New Roman"/>
          <w:sz w:val="24"/>
          <w:szCs w:val="24"/>
        </w:rPr>
        <w:t xml:space="preserve">Per the </w:t>
      </w:r>
      <w:r w:rsidR="008C6240">
        <w:rPr>
          <w:rFonts w:ascii="Times New Roman" w:hAnsi="Times New Roman" w:cs="Times New Roman"/>
          <w:sz w:val="24"/>
          <w:szCs w:val="24"/>
        </w:rPr>
        <w:t>c</w:t>
      </w:r>
      <w:r w:rsidRPr="005D2D80">
        <w:rPr>
          <w:rFonts w:ascii="Times New Roman" w:hAnsi="Times New Roman" w:cs="Times New Roman"/>
          <w:sz w:val="24"/>
          <w:szCs w:val="24"/>
        </w:rPr>
        <w:t xml:space="preserve">ity’s Citizen Participation Plan, a </w:t>
      </w:r>
      <w:r w:rsidR="003A36E2">
        <w:rPr>
          <w:rFonts w:ascii="Times New Roman" w:hAnsi="Times New Roman" w:cs="Times New Roman"/>
          <w:sz w:val="24"/>
          <w:szCs w:val="24"/>
        </w:rPr>
        <w:t>S</w:t>
      </w:r>
      <w:r w:rsidRPr="005D2D80">
        <w:rPr>
          <w:rFonts w:ascii="Times New Roman" w:hAnsi="Times New Roman" w:cs="Times New Roman"/>
          <w:sz w:val="24"/>
          <w:szCs w:val="24"/>
        </w:rPr>
        <w:t xml:space="preserve">ubstantial </w:t>
      </w:r>
      <w:r w:rsidR="003A36E2">
        <w:rPr>
          <w:rFonts w:ascii="Times New Roman" w:hAnsi="Times New Roman" w:cs="Times New Roman"/>
          <w:sz w:val="24"/>
          <w:szCs w:val="24"/>
        </w:rPr>
        <w:t>A</w:t>
      </w:r>
      <w:r w:rsidRPr="005D2D80">
        <w:rPr>
          <w:rFonts w:ascii="Times New Roman" w:hAnsi="Times New Roman" w:cs="Times New Roman"/>
          <w:sz w:val="24"/>
          <w:szCs w:val="24"/>
        </w:rPr>
        <w:t>mendment to the Consolidated Plan and Action Plan is required when a substantial change is proposed relating to</w:t>
      </w:r>
      <w:r w:rsidR="00CE33F3" w:rsidRPr="00CE33F3">
        <w:rPr>
          <w:rFonts w:ascii="Times New Roman" w:hAnsi="Times New Roman" w:cs="Times New Roman"/>
          <w:sz w:val="24"/>
          <w:szCs w:val="24"/>
        </w:rPr>
        <w:t xml:space="preserve"> </w:t>
      </w:r>
      <w:r w:rsidR="00CE33F3" w:rsidRPr="005D2D80">
        <w:rPr>
          <w:rFonts w:ascii="Times New Roman" w:hAnsi="Times New Roman" w:cs="Times New Roman"/>
          <w:sz w:val="24"/>
          <w:szCs w:val="24"/>
        </w:rPr>
        <w:t>changes in dollar amounts spent on activities</w:t>
      </w:r>
      <w:r w:rsidR="00CE33F3">
        <w:rPr>
          <w:rFonts w:ascii="Times New Roman" w:hAnsi="Times New Roman" w:cs="Times New Roman"/>
          <w:sz w:val="24"/>
          <w:szCs w:val="24"/>
        </w:rPr>
        <w:t xml:space="preserve"> that trigger</w:t>
      </w:r>
      <w:r w:rsidRPr="005D2D80">
        <w:rPr>
          <w:rFonts w:ascii="Times New Roman" w:hAnsi="Times New Roman" w:cs="Times New Roman"/>
          <w:sz w:val="24"/>
          <w:szCs w:val="24"/>
        </w:rPr>
        <w:t xml:space="preserve"> </w:t>
      </w:r>
      <w:r w:rsidR="00CB4836">
        <w:rPr>
          <w:rFonts w:ascii="Times New Roman" w:hAnsi="Times New Roman" w:cs="Times New Roman"/>
          <w:sz w:val="24"/>
          <w:szCs w:val="24"/>
        </w:rPr>
        <w:t xml:space="preserve">more than 25 percent of the original budget, </w:t>
      </w:r>
      <w:r w:rsidRPr="005D2D80">
        <w:rPr>
          <w:rFonts w:ascii="Times New Roman" w:hAnsi="Times New Roman" w:cs="Times New Roman"/>
          <w:sz w:val="24"/>
          <w:szCs w:val="24"/>
        </w:rPr>
        <w:t>changes in program beneficiaries, changes in the geographical location of approved activities including program income, not previously described in the Action Plan.</w:t>
      </w:r>
    </w:p>
    <w:p w14:paraId="4017D32F" w14:textId="0275C0A8" w:rsidR="001E7904" w:rsidRDefault="001E7904" w:rsidP="005D2D80">
      <w:pPr>
        <w:contextualSpacing/>
        <w:rPr>
          <w:rFonts w:ascii="Times New Roman" w:hAnsi="Times New Roman" w:cs="Times New Roman"/>
          <w:sz w:val="24"/>
          <w:szCs w:val="24"/>
        </w:rPr>
      </w:pPr>
    </w:p>
    <w:p w14:paraId="332E5A39" w14:textId="4544EB91" w:rsidR="00F02D13" w:rsidRDefault="00F02D13" w:rsidP="00F02D13">
      <w:pPr>
        <w:spacing w:after="0" w:line="240" w:lineRule="auto"/>
        <w:rPr>
          <w:rFonts w:ascii="Times New Roman" w:hAnsi="Times New Roman" w:cs="Times New Roman"/>
          <w:sz w:val="24"/>
          <w:szCs w:val="24"/>
        </w:rPr>
      </w:pPr>
      <w:r>
        <w:rPr>
          <w:rFonts w:ascii="Times New Roman" w:hAnsi="Times New Roman" w:cs="Times New Roman"/>
          <w:sz w:val="24"/>
          <w:szCs w:val="24"/>
        </w:rPr>
        <w:t>One May 19, 2020, a</w:t>
      </w:r>
      <w:r w:rsidRPr="00C65337">
        <w:rPr>
          <w:rFonts w:ascii="Times New Roman" w:hAnsi="Times New Roman" w:cs="Times New Roman"/>
          <w:sz w:val="24"/>
          <w:szCs w:val="24"/>
        </w:rPr>
        <w:t xml:space="preserve"> </w:t>
      </w:r>
      <w:r w:rsidR="003A36E2">
        <w:rPr>
          <w:rFonts w:ascii="Times New Roman" w:hAnsi="Times New Roman" w:cs="Times New Roman"/>
          <w:sz w:val="24"/>
          <w:szCs w:val="24"/>
        </w:rPr>
        <w:t>S</w:t>
      </w:r>
      <w:r w:rsidRPr="00C65337">
        <w:rPr>
          <w:rFonts w:ascii="Times New Roman" w:hAnsi="Times New Roman" w:cs="Times New Roman"/>
          <w:sz w:val="24"/>
          <w:szCs w:val="24"/>
        </w:rPr>
        <w:t xml:space="preserve">ubstantial </w:t>
      </w:r>
      <w:r w:rsidR="003A36E2">
        <w:rPr>
          <w:rFonts w:ascii="Times New Roman" w:hAnsi="Times New Roman" w:cs="Times New Roman"/>
          <w:sz w:val="24"/>
          <w:szCs w:val="24"/>
        </w:rPr>
        <w:t>A</w:t>
      </w:r>
      <w:r w:rsidRPr="00C65337">
        <w:rPr>
          <w:rFonts w:ascii="Times New Roman" w:hAnsi="Times New Roman" w:cs="Times New Roman"/>
          <w:sz w:val="24"/>
          <w:szCs w:val="24"/>
        </w:rPr>
        <w:t>mendment to the 2019-2020 A</w:t>
      </w:r>
      <w:r w:rsidR="008E456A">
        <w:rPr>
          <w:rFonts w:ascii="Times New Roman" w:hAnsi="Times New Roman" w:cs="Times New Roman"/>
          <w:sz w:val="24"/>
          <w:szCs w:val="24"/>
        </w:rPr>
        <w:t>A</w:t>
      </w:r>
      <w:r w:rsidRPr="00C65337">
        <w:rPr>
          <w:rFonts w:ascii="Times New Roman" w:hAnsi="Times New Roman" w:cs="Times New Roman"/>
          <w:sz w:val="24"/>
          <w:szCs w:val="24"/>
        </w:rPr>
        <w:t xml:space="preserve">P was approved by City Council and combined the approval of </w:t>
      </w:r>
      <w:r>
        <w:rPr>
          <w:rFonts w:ascii="Times New Roman" w:hAnsi="Times New Roman" w:cs="Times New Roman"/>
          <w:sz w:val="24"/>
          <w:szCs w:val="24"/>
        </w:rPr>
        <w:t>CDBG-CV R</w:t>
      </w:r>
      <w:r w:rsidRPr="00C65337">
        <w:rPr>
          <w:rFonts w:ascii="Times New Roman" w:hAnsi="Times New Roman" w:cs="Times New Roman"/>
          <w:sz w:val="24"/>
          <w:szCs w:val="24"/>
        </w:rPr>
        <w:t xml:space="preserve">ound 1 funding </w:t>
      </w:r>
      <w:r>
        <w:rPr>
          <w:rFonts w:ascii="Times New Roman" w:hAnsi="Times New Roman" w:cs="Times New Roman"/>
          <w:sz w:val="24"/>
          <w:szCs w:val="24"/>
        </w:rPr>
        <w:t xml:space="preserve">in the amount </w:t>
      </w:r>
      <w:r w:rsidRPr="00C65337">
        <w:rPr>
          <w:rFonts w:ascii="Times New Roman" w:hAnsi="Times New Roman" w:cs="Times New Roman"/>
          <w:sz w:val="24"/>
          <w:szCs w:val="24"/>
        </w:rPr>
        <w:t>of $86</w:t>
      </w:r>
      <w:r w:rsidR="007A4768">
        <w:rPr>
          <w:rFonts w:ascii="Times New Roman" w:hAnsi="Times New Roman" w:cs="Times New Roman"/>
          <w:sz w:val="24"/>
          <w:szCs w:val="24"/>
        </w:rPr>
        <w:t>8</w:t>
      </w:r>
      <w:r w:rsidRPr="00C65337">
        <w:rPr>
          <w:rFonts w:ascii="Times New Roman" w:hAnsi="Times New Roman" w:cs="Times New Roman"/>
          <w:sz w:val="24"/>
          <w:szCs w:val="24"/>
        </w:rPr>
        <w:t xml:space="preserve">,938 </w:t>
      </w:r>
      <w:r w:rsidR="007A4768">
        <w:rPr>
          <w:rFonts w:ascii="Times New Roman" w:hAnsi="Times New Roman" w:cs="Times New Roman"/>
          <w:sz w:val="24"/>
          <w:szCs w:val="24"/>
        </w:rPr>
        <w:t>which included $4</w:t>
      </w:r>
      <w:r w:rsidR="008E456A">
        <w:rPr>
          <w:rFonts w:ascii="Times New Roman" w:hAnsi="Times New Roman" w:cs="Times New Roman"/>
          <w:sz w:val="24"/>
          <w:szCs w:val="24"/>
        </w:rPr>
        <w:t>0</w:t>
      </w:r>
      <w:r w:rsidR="007A4768">
        <w:rPr>
          <w:rFonts w:ascii="Times New Roman" w:hAnsi="Times New Roman" w:cs="Times New Roman"/>
          <w:sz w:val="24"/>
          <w:szCs w:val="24"/>
        </w:rPr>
        <w:t xml:space="preserve">0,000 to Three Square Mobile Food Distribution Program, $86,894 to HopeLink Utility Assistance Program, and $160,000 to </w:t>
      </w:r>
      <w:r w:rsidR="00FF3388">
        <w:rPr>
          <w:rFonts w:ascii="Times New Roman" w:hAnsi="Times New Roman" w:cs="Times New Roman"/>
          <w:sz w:val="24"/>
          <w:szCs w:val="24"/>
        </w:rPr>
        <w:t xml:space="preserve">Boys &amp; Girls Clubs COVID-19 Equipment and Custodial Staff Program </w:t>
      </w:r>
      <w:r w:rsidRPr="00C65337">
        <w:rPr>
          <w:rFonts w:ascii="Times New Roman" w:hAnsi="Times New Roman" w:cs="Times New Roman"/>
          <w:sz w:val="24"/>
          <w:szCs w:val="24"/>
        </w:rPr>
        <w:t xml:space="preserve">as well as </w:t>
      </w:r>
      <w:r>
        <w:rPr>
          <w:rFonts w:ascii="Times New Roman" w:hAnsi="Times New Roman" w:cs="Times New Roman"/>
          <w:sz w:val="24"/>
          <w:szCs w:val="24"/>
        </w:rPr>
        <w:t xml:space="preserve">other </w:t>
      </w:r>
      <w:r w:rsidRPr="00C65337">
        <w:rPr>
          <w:rFonts w:ascii="Times New Roman" w:hAnsi="Times New Roman" w:cs="Times New Roman"/>
          <w:sz w:val="24"/>
          <w:szCs w:val="24"/>
        </w:rPr>
        <w:t xml:space="preserve">amendments. </w:t>
      </w:r>
      <w:bookmarkStart w:id="1" w:name="_Hlk106281647"/>
      <w:r w:rsidRPr="00C65337">
        <w:rPr>
          <w:rFonts w:ascii="Times New Roman" w:hAnsi="Times New Roman" w:cs="Times New Roman"/>
          <w:sz w:val="24"/>
          <w:szCs w:val="24"/>
        </w:rPr>
        <w:t>HUD requested that activities</w:t>
      </w:r>
      <w:r w:rsidR="00045A36">
        <w:rPr>
          <w:rFonts w:ascii="Times New Roman" w:hAnsi="Times New Roman" w:cs="Times New Roman"/>
          <w:sz w:val="24"/>
          <w:szCs w:val="24"/>
        </w:rPr>
        <w:t xml:space="preserve"> that are not related to COVID-19</w:t>
      </w:r>
      <w:r w:rsidRPr="00C65337">
        <w:rPr>
          <w:rFonts w:ascii="Times New Roman" w:hAnsi="Times New Roman" w:cs="Times New Roman"/>
          <w:sz w:val="24"/>
          <w:szCs w:val="24"/>
        </w:rPr>
        <w:t xml:space="preserve"> be removed from the </w:t>
      </w:r>
      <w:r w:rsidR="007F6935">
        <w:rPr>
          <w:rFonts w:ascii="Times New Roman" w:hAnsi="Times New Roman" w:cs="Times New Roman"/>
          <w:sz w:val="24"/>
          <w:szCs w:val="24"/>
        </w:rPr>
        <w:t>F</w:t>
      </w:r>
      <w:r w:rsidRPr="00C65337">
        <w:rPr>
          <w:rFonts w:ascii="Times New Roman" w:hAnsi="Times New Roman" w:cs="Times New Roman"/>
          <w:sz w:val="24"/>
          <w:szCs w:val="24"/>
        </w:rPr>
        <w:t xml:space="preserve">irst </w:t>
      </w:r>
      <w:r w:rsidR="003A36E2">
        <w:rPr>
          <w:rFonts w:ascii="Times New Roman" w:hAnsi="Times New Roman" w:cs="Times New Roman"/>
          <w:sz w:val="24"/>
          <w:szCs w:val="24"/>
        </w:rPr>
        <w:t>S</w:t>
      </w:r>
      <w:r w:rsidRPr="00C65337">
        <w:rPr>
          <w:rFonts w:ascii="Times New Roman" w:hAnsi="Times New Roman" w:cs="Times New Roman"/>
          <w:sz w:val="24"/>
          <w:szCs w:val="24"/>
        </w:rPr>
        <w:t xml:space="preserve">ubstantial </w:t>
      </w:r>
      <w:r w:rsidR="003A36E2">
        <w:rPr>
          <w:rFonts w:ascii="Times New Roman" w:hAnsi="Times New Roman" w:cs="Times New Roman"/>
          <w:sz w:val="24"/>
          <w:szCs w:val="24"/>
        </w:rPr>
        <w:t>A</w:t>
      </w:r>
      <w:r w:rsidRPr="00C65337">
        <w:rPr>
          <w:rFonts w:ascii="Times New Roman" w:hAnsi="Times New Roman" w:cs="Times New Roman"/>
          <w:sz w:val="24"/>
          <w:szCs w:val="24"/>
        </w:rPr>
        <w:t xml:space="preserve">mendment and be reposted for public comment </w:t>
      </w:r>
      <w:r>
        <w:rPr>
          <w:rFonts w:ascii="Times New Roman" w:hAnsi="Times New Roman" w:cs="Times New Roman"/>
          <w:sz w:val="24"/>
          <w:szCs w:val="24"/>
        </w:rPr>
        <w:t>s</w:t>
      </w:r>
      <w:r w:rsidRPr="00C65337">
        <w:rPr>
          <w:rFonts w:ascii="Times New Roman" w:hAnsi="Times New Roman" w:cs="Times New Roman"/>
          <w:sz w:val="24"/>
          <w:szCs w:val="24"/>
        </w:rPr>
        <w:t>eparate</w:t>
      </w:r>
      <w:r>
        <w:rPr>
          <w:rFonts w:ascii="Times New Roman" w:hAnsi="Times New Roman" w:cs="Times New Roman"/>
          <w:sz w:val="24"/>
          <w:szCs w:val="24"/>
        </w:rPr>
        <w:t>ly</w:t>
      </w:r>
      <w:r w:rsidRPr="00C65337">
        <w:rPr>
          <w:rFonts w:ascii="Times New Roman" w:hAnsi="Times New Roman" w:cs="Times New Roman"/>
          <w:sz w:val="24"/>
          <w:szCs w:val="24"/>
        </w:rPr>
        <w:t>.</w:t>
      </w:r>
      <w:bookmarkEnd w:id="1"/>
      <w:r w:rsidRPr="00C65337">
        <w:rPr>
          <w:rFonts w:ascii="Times New Roman" w:hAnsi="Times New Roman" w:cs="Times New Roman"/>
          <w:sz w:val="24"/>
          <w:szCs w:val="24"/>
        </w:rPr>
        <w:t xml:space="preserve">  </w:t>
      </w:r>
    </w:p>
    <w:p w14:paraId="14480936" w14:textId="77777777" w:rsidR="00F02D13" w:rsidRDefault="00F02D13" w:rsidP="00F02D13">
      <w:pPr>
        <w:spacing w:after="0" w:line="240" w:lineRule="auto"/>
        <w:rPr>
          <w:rFonts w:ascii="Times New Roman" w:hAnsi="Times New Roman" w:cs="Times New Roman"/>
          <w:sz w:val="24"/>
          <w:szCs w:val="24"/>
        </w:rPr>
      </w:pPr>
    </w:p>
    <w:p w14:paraId="2A96218E" w14:textId="42DC1CFA" w:rsidR="00F02D13" w:rsidRDefault="00F02D13" w:rsidP="00F02D13">
      <w:pPr>
        <w:rPr>
          <w:rFonts w:ascii="Times New Roman" w:hAnsi="Times New Roman" w:cs="Times New Roman"/>
          <w:sz w:val="24"/>
          <w:szCs w:val="24"/>
        </w:rPr>
      </w:pPr>
      <w:r>
        <w:rPr>
          <w:rFonts w:ascii="Times New Roman" w:hAnsi="Times New Roman" w:cs="Times New Roman"/>
          <w:sz w:val="24"/>
          <w:szCs w:val="24"/>
        </w:rPr>
        <w:t xml:space="preserve">Therefore, on July 21, 2020, City Council approved the Second Substantial Amendment </w:t>
      </w:r>
      <w:r w:rsidRPr="00C65337">
        <w:rPr>
          <w:rFonts w:ascii="Times New Roman" w:hAnsi="Times New Roman" w:cs="Times New Roman"/>
          <w:sz w:val="24"/>
          <w:szCs w:val="24"/>
        </w:rPr>
        <w:t>to the 2019 AAP</w:t>
      </w:r>
      <w:r>
        <w:rPr>
          <w:rFonts w:ascii="Times New Roman" w:hAnsi="Times New Roman" w:cs="Times New Roman"/>
          <w:sz w:val="24"/>
          <w:szCs w:val="24"/>
        </w:rPr>
        <w:t xml:space="preserve"> and</w:t>
      </w:r>
      <w:r w:rsidRPr="00C65337">
        <w:rPr>
          <w:rFonts w:ascii="Times New Roman" w:hAnsi="Times New Roman" w:cs="Times New Roman"/>
          <w:sz w:val="24"/>
          <w:szCs w:val="24"/>
        </w:rPr>
        <w:t xml:space="preserve"> reallocated $697,986 of CDBG program funds</w:t>
      </w:r>
      <w:r>
        <w:rPr>
          <w:rFonts w:ascii="Times New Roman" w:hAnsi="Times New Roman" w:cs="Times New Roman"/>
          <w:sz w:val="24"/>
          <w:szCs w:val="24"/>
        </w:rPr>
        <w:t xml:space="preserve">. </w:t>
      </w:r>
      <w:r w:rsidRPr="00C2028E">
        <w:rPr>
          <w:rFonts w:ascii="Times New Roman" w:hAnsi="Times New Roman" w:cs="Times New Roman"/>
          <w:sz w:val="24"/>
          <w:szCs w:val="24"/>
        </w:rPr>
        <w:t xml:space="preserve">The available CDBG funds </w:t>
      </w:r>
      <w:r w:rsidRPr="00C2028E">
        <w:rPr>
          <w:rFonts w:ascii="Times New Roman" w:hAnsi="Times New Roman" w:cs="Times New Roman"/>
          <w:sz w:val="24"/>
          <w:szCs w:val="24"/>
        </w:rPr>
        <w:lastRenderedPageBreak/>
        <w:t>consist</w:t>
      </w:r>
      <w:r>
        <w:rPr>
          <w:rFonts w:ascii="Times New Roman" w:hAnsi="Times New Roman" w:cs="Times New Roman"/>
          <w:sz w:val="24"/>
          <w:szCs w:val="24"/>
        </w:rPr>
        <w:t>ed</w:t>
      </w:r>
      <w:r w:rsidRPr="00C2028E">
        <w:rPr>
          <w:rFonts w:ascii="Times New Roman" w:hAnsi="Times New Roman" w:cs="Times New Roman"/>
          <w:sz w:val="24"/>
          <w:szCs w:val="24"/>
        </w:rPr>
        <w:t xml:space="preserve"> of $65,000 of available funds from S.A.F.E. House Emergency Services program and</w:t>
      </w:r>
      <w:bookmarkStart w:id="2" w:name="_Hlk43881127"/>
      <w:r w:rsidRPr="00C2028E">
        <w:rPr>
          <w:rFonts w:ascii="Times New Roman" w:hAnsi="Times New Roman" w:cs="Times New Roman"/>
          <w:sz w:val="24"/>
          <w:szCs w:val="24"/>
        </w:rPr>
        <w:t xml:space="preserve"> $632,986 of uncommitted 2019 CDBG funds.  $190,000 w</w:t>
      </w:r>
      <w:r>
        <w:rPr>
          <w:rFonts w:ascii="Times New Roman" w:hAnsi="Times New Roman" w:cs="Times New Roman"/>
          <w:sz w:val="24"/>
          <w:szCs w:val="24"/>
        </w:rPr>
        <w:t>as</w:t>
      </w:r>
      <w:r w:rsidRPr="00C2028E">
        <w:rPr>
          <w:rFonts w:ascii="Times New Roman" w:hAnsi="Times New Roman" w:cs="Times New Roman"/>
          <w:sz w:val="24"/>
          <w:szCs w:val="24"/>
        </w:rPr>
        <w:t xml:space="preserve"> allocated to the Valley View Recreation Center activity and $507,986 to Drake </w:t>
      </w:r>
      <w:r w:rsidR="00045A36">
        <w:rPr>
          <w:rFonts w:ascii="Times New Roman" w:hAnsi="Times New Roman" w:cs="Times New Roman"/>
          <w:sz w:val="24"/>
          <w:szCs w:val="24"/>
        </w:rPr>
        <w:t xml:space="preserve">Street </w:t>
      </w:r>
      <w:r w:rsidRPr="00C2028E">
        <w:rPr>
          <w:rFonts w:ascii="Times New Roman" w:hAnsi="Times New Roman" w:cs="Times New Roman"/>
          <w:sz w:val="24"/>
          <w:szCs w:val="24"/>
        </w:rPr>
        <w:t xml:space="preserve">Park. Additionally, $100,000 of HOME funding </w:t>
      </w:r>
      <w:r>
        <w:rPr>
          <w:rFonts w:ascii="Times New Roman" w:hAnsi="Times New Roman" w:cs="Times New Roman"/>
          <w:sz w:val="24"/>
          <w:szCs w:val="24"/>
        </w:rPr>
        <w:t>was</w:t>
      </w:r>
      <w:r w:rsidRPr="00C2028E">
        <w:rPr>
          <w:rFonts w:ascii="Times New Roman" w:hAnsi="Times New Roman" w:cs="Times New Roman"/>
          <w:sz w:val="24"/>
          <w:szCs w:val="24"/>
        </w:rPr>
        <w:t xml:space="preserve"> allocated to the Highland Village project. </w:t>
      </w:r>
      <w:bookmarkEnd w:id="2"/>
    </w:p>
    <w:p w14:paraId="7A6C98C9" w14:textId="3C7CD417" w:rsidR="00F02D13" w:rsidRDefault="00F02D13" w:rsidP="00F02D13">
      <w:pPr>
        <w:contextualSpacing/>
        <w:rPr>
          <w:rFonts w:ascii="Times New Roman" w:hAnsi="Times New Roman" w:cs="Times New Roman"/>
          <w:sz w:val="24"/>
          <w:szCs w:val="24"/>
        </w:rPr>
      </w:pPr>
      <w:r>
        <w:rPr>
          <w:rFonts w:ascii="Times New Roman" w:hAnsi="Times New Roman" w:cs="Times New Roman"/>
          <w:sz w:val="24"/>
          <w:szCs w:val="24"/>
        </w:rPr>
        <w:t>On February 2,</w:t>
      </w:r>
      <w:r w:rsidR="00045A36">
        <w:rPr>
          <w:rFonts w:ascii="Times New Roman" w:hAnsi="Times New Roman" w:cs="Times New Roman"/>
          <w:sz w:val="24"/>
          <w:szCs w:val="24"/>
        </w:rPr>
        <w:t xml:space="preserve"> 2021</w:t>
      </w:r>
      <w:r w:rsidR="007F6935">
        <w:rPr>
          <w:rFonts w:ascii="Times New Roman" w:hAnsi="Times New Roman" w:cs="Times New Roman"/>
          <w:sz w:val="24"/>
          <w:szCs w:val="24"/>
        </w:rPr>
        <w:t>,</w:t>
      </w:r>
      <w:r>
        <w:rPr>
          <w:rFonts w:ascii="Times New Roman" w:hAnsi="Times New Roman" w:cs="Times New Roman"/>
          <w:sz w:val="24"/>
          <w:szCs w:val="24"/>
        </w:rPr>
        <w:t xml:space="preserve"> City Council approved the Third Substantial Amendment to the </w:t>
      </w:r>
      <w:r w:rsidRPr="00C65337">
        <w:rPr>
          <w:rFonts w:ascii="Times New Roman" w:hAnsi="Times New Roman" w:cs="Times New Roman"/>
          <w:sz w:val="24"/>
          <w:szCs w:val="24"/>
        </w:rPr>
        <w:t>2019</w:t>
      </w:r>
      <w:r w:rsidR="00443566">
        <w:rPr>
          <w:rFonts w:ascii="Times New Roman" w:hAnsi="Times New Roman" w:cs="Times New Roman"/>
          <w:sz w:val="24"/>
          <w:szCs w:val="24"/>
        </w:rPr>
        <w:t>-2020</w:t>
      </w:r>
      <w:r>
        <w:rPr>
          <w:rFonts w:ascii="Times New Roman" w:hAnsi="Times New Roman" w:cs="Times New Roman"/>
          <w:sz w:val="24"/>
          <w:szCs w:val="24"/>
        </w:rPr>
        <w:t xml:space="preserve"> A</w:t>
      </w:r>
      <w:r w:rsidR="008E456A">
        <w:rPr>
          <w:rFonts w:ascii="Times New Roman" w:hAnsi="Times New Roman" w:cs="Times New Roman"/>
          <w:sz w:val="24"/>
          <w:szCs w:val="24"/>
        </w:rPr>
        <w:t>A</w:t>
      </w:r>
      <w:r>
        <w:rPr>
          <w:rFonts w:ascii="Times New Roman" w:hAnsi="Times New Roman" w:cs="Times New Roman"/>
          <w:sz w:val="24"/>
          <w:szCs w:val="24"/>
        </w:rPr>
        <w:t>P to accept</w:t>
      </w:r>
      <w:r w:rsidR="00045A36">
        <w:rPr>
          <w:rFonts w:ascii="Times New Roman" w:hAnsi="Times New Roman" w:cs="Times New Roman"/>
          <w:sz w:val="24"/>
          <w:szCs w:val="24"/>
        </w:rPr>
        <w:t xml:space="preserve"> </w:t>
      </w:r>
      <w:r w:rsidR="008E456A">
        <w:rPr>
          <w:rFonts w:ascii="Times New Roman" w:hAnsi="Times New Roman" w:cs="Times New Roman"/>
          <w:sz w:val="24"/>
          <w:szCs w:val="24"/>
        </w:rPr>
        <w:t>$</w:t>
      </w:r>
      <w:r w:rsidR="00616878">
        <w:rPr>
          <w:rFonts w:ascii="Times New Roman" w:hAnsi="Times New Roman" w:cs="Times New Roman"/>
          <w:sz w:val="24"/>
          <w:szCs w:val="24"/>
        </w:rPr>
        <w:t>1,498,339 (</w:t>
      </w:r>
      <w:r>
        <w:rPr>
          <w:rFonts w:ascii="Times New Roman" w:hAnsi="Times New Roman" w:cs="Times New Roman"/>
          <w:sz w:val="24"/>
          <w:szCs w:val="24"/>
        </w:rPr>
        <w:t>Round 3</w:t>
      </w:r>
      <w:r w:rsidR="00616878">
        <w:rPr>
          <w:rFonts w:ascii="Times New Roman" w:hAnsi="Times New Roman" w:cs="Times New Roman"/>
          <w:sz w:val="24"/>
          <w:szCs w:val="24"/>
        </w:rPr>
        <w:t>)</w:t>
      </w:r>
      <w:r>
        <w:rPr>
          <w:rFonts w:ascii="Times New Roman" w:hAnsi="Times New Roman" w:cs="Times New Roman"/>
          <w:sz w:val="24"/>
          <w:szCs w:val="24"/>
        </w:rPr>
        <w:t xml:space="preserve"> </w:t>
      </w:r>
      <w:r w:rsidR="00045A36">
        <w:rPr>
          <w:rFonts w:ascii="Times New Roman" w:hAnsi="Times New Roman" w:cs="Times New Roman"/>
          <w:sz w:val="24"/>
          <w:szCs w:val="24"/>
        </w:rPr>
        <w:t>of CDBG-CV funds</w:t>
      </w:r>
      <w:r>
        <w:rPr>
          <w:rFonts w:ascii="Times New Roman" w:hAnsi="Times New Roman" w:cs="Times New Roman"/>
          <w:sz w:val="24"/>
          <w:szCs w:val="24"/>
        </w:rPr>
        <w:t xml:space="preserve">. $1,099,500 was distributed to HopeLink of Southern Nevada to prevent eviction and utility shut-off for families affected by </w:t>
      </w:r>
      <w:r w:rsidR="00045A36">
        <w:rPr>
          <w:rFonts w:ascii="Times New Roman" w:hAnsi="Times New Roman" w:cs="Times New Roman"/>
          <w:sz w:val="24"/>
          <w:szCs w:val="24"/>
        </w:rPr>
        <w:t>COVID-19</w:t>
      </w:r>
      <w:r>
        <w:rPr>
          <w:rFonts w:ascii="Times New Roman" w:hAnsi="Times New Roman" w:cs="Times New Roman"/>
          <w:sz w:val="24"/>
          <w:szCs w:val="24"/>
        </w:rPr>
        <w:t xml:space="preserve"> and $100,000 to Neighborhood Housing Services of Southern Nevada to provide emergency utility assistance and financial literacy courses for families affected</w:t>
      </w:r>
      <w:r w:rsidR="007A0830">
        <w:rPr>
          <w:rFonts w:ascii="Times New Roman" w:hAnsi="Times New Roman" w:cs="Times New Roman"/>
          <w:sz w:val="24"/>
          <w:szCs w:val="24"/>
        </w:rPr>
        <w:t xml:space="preserve"> by</w:t>
      </w:r>
      <w:r>
        <w:rPr>
          <w:rFonts w:ascii="Times New Roman" w:hAnsi="Times New Roman" w:cs="Times New Roman"/>
          <w:sz w:val="24"/>
          <w:szCs w:val="24"/>
        </w:rPr>
        <w:t xml:space="preserve"> </w:t>
      </w:r>
      <w:r w:rsidR="00592DC5">
        <w:rPr>
          <w:rFonts w:ascii="Times New Roman" w:hAnsi="Times New Roman" w:cs="Times New Roman"/>
          <w:sz w:val="24"/>
          <w:szCs w:val="24"/>
        </w:rPr>
        <w:t>COVID-19</w:t>
      </w:r>
      <w:r>
        <w:rPr>
          <w:rFonts w:ascii="Times New Roman" w:hAnsi="Times New Roman" w:cs="Times New Roman"/>
          <w:sz w:val="24"/>
          <w:szCs w:val="24"/>
        </w:rPr>
        <w:t>.  The remaining $298,839 was retained for administration and program oversight.</w:t>
      </w:r>
    </w:p>
    <w:p w14:paraId="63C22323" w14:textId="77777777" w:rsidR="004D5148" w:rsidRDefault="004D5148" w:rsidP="00F02D13">
      <w:pPr>
        <w:contextualSpacing/>
        <w:rPr>
          <w:rFonts w:ascii="Times New Roman" w:hAnsi="Times New Roman" w:cs="Times New Roman"/>
          <w:sz w:val="24"/>
          <w:szCs w:val="24"/>
        </w:rPr>
      </w:pPr>
    </w:p>
    <w:p w14:paraId="70C5229F" w14:textId="488CB75A" w:rsidR="005D2D80" w:rsidRDefault="00973677" w:rsidP="001E7904">
      <w:pPr>
        <w:contextualSpacing/>
        <w:rPr>
          <w:rFonts w:ascii="Times New Roman" w:hAnsi="Times New Roman" w:cs="Times New Roman"/>
          <w:sz w:val="24"/>
          <w:szCs w:val="24"/>
        </w:rPr>
      </w:pPr>
      <w:r>
        <w:rPr>
          <w:rFonts w:ascii="Times New Roman" w:hAnsi="Times New Roman" w:cs="Times New Roman"/>
          <w:sz w:val="24"/>
          <w:szCs w:val="24"/>
        </w:rPr>
        <w:t xml:space="preserve">On August 2, 2022, City Council approved </w:t>
      </w:r>
      <w:r w:rsidR="004C6EF9">
        <w:rPr>
          <w:rFonts w:ascii="Times New Roman" w:hAnsi="Times New Roman" w:cs="Times New Roman"/>
          <w:sz w:val="24"/>
          <w:szCs w:val="24"/>
        </w:rPr>
        <w:t xml:space="preserve">the Fourth </w:t>
      </w:r>
      <w:r w:rsidR="002C7B46">
        <w:rPr>
          <w:rFonts w:ascii="Times New Roman" w:hAnsi="Times New Roman" w:cs="Times New Roman"/>
          <w:sz w:val="24"/>
          <w:szCs w:val="24"/>
        </w:rPr>
        <w:t xml:space="preserve">Substantial </w:t>
      </w:r>
      <w:r w:rsidR="004C6EF9">
        <w:rPr>
          <w:rFonts w:ascii="Times New Roman" w:hAnsi="Times New Roman" w:cs="Times New Roman"/>
          <w:sz w:val="24"/>
          <w:szCs w:val="24"/>
        </w:rPr>
        <w:t>Amendment to the 2019</w:t>
      </w:r>
      <w:r w:rsidR="00443566">
        <w:rPr>
          <w:rFonts w:ascii="Times New Roman" w:hAnsi="Times New Roman" w:cs="Times New Roman"/>
          <w:sz w:val="24"/>
          <w:szCs w:val="24"/>
        </w:rPr>
        <w:t>-20</w:t>
      </w:r>
      <w:r w:rsidR="004C6EF9">
        <w:rPr>
          <w:rFonts w:ascii="Times New Roman" w:hAnsi="Times New Roman" w:cs="Times New Roman"/>
          <w:sz w:val="24"/>
          <w:szCs w:val="24"/>
        </w:rPr>
        <w:t xml:space="preserve"> AAP</w:t>
      </w:r>
      <w:r w:rsidR="00DF755E">
        <w:rPr>
          <w:rFonts w:ascii="Times New Roman" w:hAnsi="Times New Roman" w:cs="Times New Roman"/>
          <w:sz w:val="24"/>
          <w:szCs w:val="24"/>
        </w:rPr>
        <w:t xml:space="preserve"> </w:t>
      </w:r>
      <w:r w:rsidR="009535DB">
        <w:rPr>
          <w:rFonts w:ascii="Times New Roman" w:hAnsi="Times New Roman" w:cs="Times New Roman"/>
          <w:sz w:val="24"/>
          <w:szCs w:val="24"/>
        </w:rPr>
        <w:t xml:space="preserve">and </w:t>
      </w:r>
      <w:r w:rsidR="00DF755E">
        <w:rPr>
          <w:rFonts w:ascii="Times New Roman" w:hAnsi="Times New Roman" w:cs="Times New Roman"/>
          <w:sz w:val="24"/>
          <w:szCs w:val="24"/>
        </w:rPr>
        <w:t>re</w:t>
      </w:r>
      <w:r w:rsidR="00A066FC">
        <w:rPr>
          <w:rFonts w:ascii="Times New Roman" w:hAnsi="Times New Roman" w:cs="Times New Roman"/>
          <w:sz w:val="24"/>
          <w:szCs w:val="24"/>
        </w:rPr>
        <w:t>allocate</w:t>
      </w:r>
      <w:r w:rsidR="00752616">
        <w:rPr>
          <w:rFonts w:ascii="Times New Roman" w:hAnsi="Times New Roman" w:cs="Times New Roman"/>
          <w:sz w:val="24"/>
          <w:szCs w:val="24"/>
        </w:rPr>
        <w:t>d</w:t>
      </w:r>
      <w:r w:rsidR="002C7B46">
        <w:rPr>
          <w:rFonts w:ascii="Times New Roman" w:hAnsi="Times New Roman" w:cs="Times New Roman"/>
          <w:sz w:val="24"/>
          <w:szCs w:val="24"/>
        </w:rPr>
        <w:t xml:space="preserve"> </w:t>
      </w:r>
      <w:r w:rsidR="00DF755E">
        <w:rPr>
          <w:rFonts w:ascii="Times New Roman" w:hAnsi="Times New Roman" w:cs="Times New Roman"/>
          <w:sz w:val="24"/>
          <w:szCs w:val="24"/>
        </w:rPr>
        <w:t>$491,477</w:t>
      </w:r>
      <w:r w:rsidR="00077C39">
        <w:rPr>
          <w:rFonts w:ascii="Times New Roman" w:hAnsi="Times New Roman" w:cs="Times New Roman"/>
          <w:sz w:val="24"/>
          <w:szCs w:val="24"/>
        </w:rPr>
        <w:t xml:space="preserve"> of </w:t>
      </w:r>
      <w:r w:rsidR="00592DC5">
        <w:rPr>
          <w:rFonts w:ascii="Times New Roman" w:hAnsi="Times New Roman" w:cs="Times New Roman"/>
          <w:sz w:val="24"/>
          <w:szCs w:val="24"/>
        </w:rPr>
        <w:t>CDBG-CV</w:t>
      </w:r>
      <w:r w:rsidR="00077C39">
        <w:rPr>
          <w:rFonts w:ascii="Times New Roman" w:hAnsi="Times New Roman" w:cs="Times New Roman"/>
          <w:sz w:val="24"/>
          <w:szCs w:val="24"/>
        </w:rPr>
        <w:t xml:space="preserve"> funding </w:t>
      </w:r>
      <w:r w:rsidR="002C7B46">
        <w:rPr>
          <w:rFonts w:ascii="Times New Roman" w:hAnsi="Times New Roman" w:cs="Times New Roman"/>
          <w:sz w:val="24"/>
          <w:szCs w:val="24"/>
        </w:rPr>
        <w:t>from Neighborhood Housing Services of Southern Nevada and Three Square Food Bank</w:t>
      </w:r>
      <w:r w:rsidR="00592DC5">
        <w:rPr>
          <w:rFonts w:ascii="Times New Roman" w:hAnsi="Times New Roman" w:cs="Times New Roman"/>
          <w:sz w:val="24"/>
          <w:szCs w:val="24"/>
        </w:rPr>
        <w:t xml:space="preserve">.  </w:t>
      </w:r>
      <w:r w:rsidR="002C7B46">
        <w:rPr>
          <w:rFonts w:ascii="Times New Roman" w:hAnsi="Times New Roman" w:cs="Times New Roman"/>
          <w:sz w:val="24"/>
          <w:szCs w:val="24"/>
        </w:rPr>
        <w:t>$300,000</w:t>
      </w:r>
      <w:r w:rsidR="00592DC5">
        <w:rPr>
          <w:rFonts w:ascii="Times New Roman" w:hAnsi="Times New Roman" w:cs="Times New Roman"/>
          <w:sz w:val="24"/>
          <w:szCs w:val="24"/>
        </w:rPr>
        <w:t xml:space="preserve"> w</w:t>
      </w:r>
      <w:r w:rsidR="00A066FC">
        <w:rPr>
          <w:rFonts w:ascii="Times New Roman" w:hAnsi="Times New Roman" w:cs="Times New Roman"/>
          <w:sz w:val="24"/>
          <w:szCs w:val="24"/>
        </w:rPr>
        <w:t>as</w:t>
      </w:r>
      <w:r w:rsidR="00592DC5">
        <w:rPr>
          <w:rFonts w:ascii="Times New Roman" w:hAnsi="Times New Roman" w:cs="Times New Roman"/>
          <w:sz w:val="24"/>
          <w:szCs w:val="24"/>
        </w:rPr>
        <w:t xml:space="preserve"> </w:t>
      </w:r>
      <w:r w:rsidR="00A066FC">
        <w:rPr>
          <w:rFonts w:ascii="Times New Roman" w:hAnsi="Times New Roman" w:cs="Times New Roman"/>
          <w:sz w:val="24"/>
          <w:szCs w:val="24"/>
        </w:rPr>
        <w:t xml:space="preserve">allocated </w:t>
      </w:r>
      <w:r w:rsidR="002C7B46">
        <w:rPr>
          <w:rFonts w:ascii="Times New Roman" w:hAnsi="Times New Roman" w:cs="Times New Roman"/>
          <w:sz w:val="24"/>
          <w:szCs w:val="24"/>
        </w:rPr>
        <w:t>to</w:t>
      </w:r>
      <w:r w:rsidR="00DD11F8">
        <w:rPr>
          <w:rFonts w:ascii="Times New Roman" w:hAnsi="Times New Roman" w:cs="Times New Roman"/>
          <w:sz w:val="24"/>
          <w:szCs w:val="24"/>
        </w:rPr>
        <w:t xml:space="preserve"> the</w:t>
      </w:r>
      <w:r w:rsidR="008951C7">
        <w:rPr>
          <w:rFonts w:ascii="Times New Roman" w:hAnsi="Times New Roman" w:cs="Times New Roman"/>
          <w:sz w:val="24"/>
          <w:szCs w:val="24"/>
        </w:rPr>
        <w:t xml:space="preserve"> city’s</w:t>
      </w:r>
      <w:r w:rsidR="002C7B46">
        <w:rPr>
          <w:rFonts w:ascii="Times New Roman" w:hAnsi="Times New Roman" w:cs="Times New Roman"/>
          <w:sz w:val="24"/>
          <w:szCs w:val="24"/>
        </w:rPr>
        <w:t xml:space="preserve"> Meals on Wheels</w:t>
      </w:r>
      <w:r w:rsidR="00616878">
        <w:rPr>
          <w:rFonts w:ascii="Times New Roman" w:hAnsi="Times New Roman" w:cs="Times New Roman"/>
          <w:sz w:val="24"/>
          <w:szCs w:val="24"/>
        </w:rPr>
        <w:t xml:space="preserve"> (MOW)</w:t>
      </w:r>
      <w:r w:rsidR="002C7B46">
        <w:rPr>
          <w:rFonts w:ascii="Times New Roman" w:hAnsi="Times New Roman" w:cs="Times New Roman"/>
          <w:sz w:val="24"/>
          <w:szCs w:val="24"/>
        </w:rPr>
        <w:t xml:space="preserve"> Program </w:t>
      </w:r>
      <w:r w:rsidR="00FF7AEA">
        <w:rPr>
          <w:rFonts w:ascii="Times New Roman" w:hAnsi="Times New Roman" w:cs="Times New Roman"/>
          <w:sz w:val="24"/>
          <w:szCs w:val="24"/>
        </w:rPr>
        <w:t>which</w:t>
      </w:r>
      <w:r w:rsidR="002C7B46">
        <w:rPr>
          <w:rFonts w:ascii="Times New Roman" w:hAnsi="Times New Roman" w:cs="Times New Roman"/>
          <w:sz w:val="24"/>
          <w:szCs w:val="24"/>
        </w:rPr>
        <w:t xml:space="preserve"> provide</w:t>
      </w:r>
      <w:r w:rsidR="00FF7AEA">
        <w:rPr>
          <w:rFonts w:ascii="Times New Roman" w:hAnsi="Times New Roman" w:cs="Times New Roman"/>
          <w:sz w:val="24"/>
          <w:szCs w:val="24"/>
        </w:rPr>
        <w:t>s</w:t>
      </w:r>
      <w:r w:rsidR="00077C39">
        <w:rPr>
          <w:rFonts w:ascii="Times New Roman" w:hAnsi="Times New Roman" w:cs="Times New Roman"/>
          <w:sz w:val="24"/>
          <w:szCs w:val="24"/>
        </w:rPr>
        <w:t xml:space="preserve"> delivery of seven nutritional meals per week to low</w:t>
      </w:r>
      <w:r w:rsidR="00592DC5">
        <w:rPr>
          <w:rFonts w:ascii="Times New Roman" w:hAnsi="Times New Roman" w:cs="Times New Roman"/>
          <w:sz w:val="24"/>
          <w:szCs w:val="24"/>
        </w:rPr>
        <w:t>-</w:t>
      </w:r>
      <w:r w:rsidR="00077C39">
        <w:rPr>
          <w:rFonts w:ascii="Times New Roman" w:hAnsi="Times New Roman" w:cs="Times New Roman"/>
          <w:sz w:val="24"/>
          <w:szCs w:val="24"/>
        </w:rPr>
        <w:t xml:space="preserve">income homebound </w:t>
      </w:r>
      <w:r w:rsidR="00FF7AEA">
        <w:rPr>
          <w:rFonts w:ascii="Times New Roman" w:hAnsi="Times New Roman" w:cs="Times New Roman"/>
          <w:sz w:val="24"/>
          <w:szCs w:val="24"/>
        </w:rPr>
        <w:t>seniors</w:t>
      </w:r>
      <w:r w:rsidR="00077C39">
        <w:rPr>
          <w:rFonts w:ascii="Times New Roman" w:hAnsi="Times New Roman" w:cs="Times New Roman"/>
          <w:sz w:val="24"/>
          <w:szCs w:val="24"/>
        </w:rPr>
        <w:t xml:space="preserve"> who are self-quarantined or sheltering in place due to </w:t>
      </w:r>
      <w:r w:rsidR="00592DC5">
        <w:rPr>
          <w:rFonts w:ascii="Times New Roman" w:hAnsi="Times New Roman" w:cs="Times New Roman"/>
          <w:sz w:val="24"/>
          <w:szCs w:val="24"/>
        </w:rPr>
        <w:t>COVID-19</w:t>
      </w:r>
      <w:r w:rsidR="005E2699">
        <w:rPr>
          <w:rFonts w:ascii="Times New Roman" w:hAnsi="Times New Roman" w:cs="Times New Roman"/>
          <w:sz w:val="24"/>
          <w:szCs w:val="24"/>
        </w:rPr>
        <w:t xml:space="preserve">. </w:t>
      </w:r>
      <w:r w:rsidR="00077C39">
        <w:rPr>
          <w:rFonts w:ascii="Times New Roman" w:hAnsi="Times New Roman" w:cs="Times New Roman"/>
          <w:sz w:val="24"/>
          <w:szCs w:val="24"/>
        </w:rPr>
        <w:t>$</w:t>
      </w:r>
      <w:r w:rsidR="00710BAD">
        <w:rPr>
          <w:rFonts w:ascii="Times New Roman" w:hAnsi="Times New Roman" w:cs="Times New Roman"/>
          <w:sz w:val="24"/>
          <w:szCs w:val="24"/>
        </w:rPr>
        <w:t>191,477</w:t>
      </w:r>
      <w:r w:rsidR="005E2699">
        <w:rPr>
          <w:rFonts w:ascii="Times New Roman" w:hAnsi="Times New Roman" w:cs="Times New Roman"/>
          <w:sz w:val="24"/>
          <w:szCs w:val="24"/>
        </w:rPr>
        <w:t xml:space="preserve"> w</w:t>
      </w:r>
      <w:r w:rsidR="00A066FC">
        <w:rPr>
          <w:rFonts w:ascii="Times New Roman" w:hAnsi="Times New Roman" w:cs="Times New Roman"/>
          <w:sz w:val="24"/>
          <w:szCs w:val="24"/>
        </w:rPr>
        <w:t>as</w:t>
      </w:r>
      <w:r w:rsidR="005E2699">
        <w:rPr>
          <w:rFonts w:ascii="Times New Roman" w:hAnsi="Times New Roman" w:cs="Times New Roman"/>
          <w:sz w:val="24"/>
          <w:szCs w:val="24"/>
        </w:rPr>
        <w:t xml:space="preserve"> re</w:t>
      </w:r>
      <w:r w:rsidR="00A066FC">
        <w:rPr>
          <w:rFonts w:ascii="Times New Roman" w:hAnsi="Times New Roman" w:cs="Times New Roman"/>
          <w:sz w:val="24"/>
          <w:szCs w:val="24"/>
        </w:rPr>
        <w:t>allocated</w:t>
      </w:r>
      <w:r w:rsidR="009535DB">
        <w:rPr>
          <w:rFonts w:ascii="Times New Roman" w:hAnsi="Times New Roman" w:cs="Times New Roman"/>
          <w:sz w:val="24"/>
          <w:szCs w:val="24"/>
        </w:rPr>
        <w:t xml:space="preserve"> </w:t>
      </w:r>
      <w:r w:rsidR="005E2699">
        <w:rPr>
          <w:rFonts w:ascii="Times New Roman" w:hAnsi="Times New Roman" w:cs="Times New Roman"/>
          <w:sz w:val="24"/>
          <w:szCs w:val="24"/>
        </w:rPr>
        <w:t xml:space="preserve">to Henderson Homeless Response Team (HHRT) </w:t>
      </w:r>
      <w:r w:rsidR="00077C39">
        <w:rPr>
          <w:rFonts w:ascii="Times New Roman" w:hAnsi="Times New Roman" w:cs="Times New Roman"/>
          <w:sz w:val="24"/>
          <w:szCs w:val="24"/>
        </w:rPr>
        <w:t>t</w:t>
      </w:r>
      <w:r w:rsidR="00FF7AEA">
        <w:rPr>
          <w:rFonts w:ascii="Times New Roman" w:hAnsi="Times New Roman" w:cs="Times New Roman"/>
          <w:sz w:val="24"/>
          <w:szCs w:val="24"/>
        </w:rPr>
        <w:t>o</w:t>
      </w:r>
      <w:r w:rsidR="005E2699">
        <w:rPr>
          <w:rFonts w:ascii="Times New Roman" w:hAnsi="Times New Roman" w:cs="Times New Roman"/>
          <w:sz w:val="24"/>
          <w:szCs w:val="24"/>
        </w:rPr>
        <w:t xml:space="preserve"> provide outreach and engagement to unsheltered individuals experiencing homelessness throug</w:t>
      </w:r>
      <w:r w:rsidR="001B6209">
        <w:rPr>
          <w:rFonts w:ascii="Times New Roman" w:hAnsi="Times New Roman" w:cs="Times New Roman"/>
          <w:sz w:val="24"/>
          <w:szCs w:val="24"/>
        </w:rPr>
        <w:t>hout Henderson.  The outreach team provide</w:t>
      </w:r>
      <w:r w:rsidR="00A066FC">
        <w:rPr>
          <w:rFonts w:ascii="Times New Roman" w:hAnsi="Times New Roman" w:cs="Times New Roman"/>
          <w:sz w:val="24"/>
          <w:szCs w:val="24"/>
        </w:rPr>
        <w:t>s</w:t>
      </w:r>
      <w:r w:rsidR="001B6209">
        <w:rPr>
          <w:rFonts w:ascii="Times New Roman" w:hAnsi="Times New Roman" w:cs="Times New Roman"/>
          <w:sz w:val="24"/>
          <w:szCs w:val="24"/>
        </w:rPr>
        <w:t xml:space="preserve"> engagement, case management, emergency health/mental health services, transportation, and services for </w:t>
      </w:r>
      <w:r w:rsidR="00A066FC">
        <w:rPr>
          <w:rFonts w:ascii="Times New Roman" w:hAnsi="Times New Roman" w:cs="Times New Roman"/>
          <w:sz w:val="24"/>
          <w:szCs w:val="24"/>
        </w:rPr>
        <w:t xml:space="preserve">those experiencing homelessness and </w:t>
      </w:r>
      <w:r w:rsidR="00FF7AEA">
        <w:rPr>
          <w:rFonts w:ascii="Times New Roman" w:hAnsi="Times New Roman" w:cs="Times New Roman"/>
          <w:sz w:val="24"/>
          <w:szCs w:val="24"/>
        </w:rPr>
        <w:t xml:space="preserve"> </w:t>
      </w:r>
      <w:r w:rsidR="00592DC5">
        <w:rPr>
          <w:rFonts w:ascii="Times New Roman" w:hAnsi="Times New Roman" w:cs="Times New Roman"/>
          <w:sz w:val="24"/>
          <w:szCs w:val="24"/>
        </w:rPr>
        <w:t>affected by COVID-19</w:t>
      </w:r>
      <w:r w:rsidR="003E0891">
        <w:rPr>
          <w:rFonts w:ascii="Times New Roman" w:hAnsi="Times New Roman" w:cs="Times New Roman"/>
          <w:sz w:val="24"/>
          <w:szCs w:val="24"/>
        </w:rPr>
        <w:t>.</w:t>
      </w:r>
      <w:r w:rsidR="00FF7AEA">
        <w:rPr>
          <w:rFonts w:ascii="Times New Roman" w:hAnsi="Times New Roman" w:cs="Times New Roman"/>
          <w:sz w:val="24"/>
          <w:szCs w:val="24"/>
        </w:rPr>
        <w:t xml:space="preserve"> </w:t>
      </w:r>
    </w:p>
    <w:p w14:paraId="3824647D" w14:textId="3DA1EB3F" w:rsidR="00A066FC" w:rsidRDefault="00A066FC" w:rsidP="001E7904">
      <w:pPr>
        <w:contextualSpacing/>
        <w:rPr>
          <w:rFonts w:ascii="Times New Roman" w:hAnsi="Times New Roman" w:cs="Times New Roman"/>
          <w:sz w:val="24"/>
          <w:szCs w:val="24"/>
        </w:rPr>
      </w:pPr>
    </w:p>
    <w:p w14:paraId="07CA9875" w14:textId="763D9325" w:rsidR="00A066FC" w:rsidRPr="00443566" w:rsidRDefault="00A066FC" w:rsidP="001E7904">
      <w:pPr>
        <w:contextualSpacing/>
        <w:rPr>
          <w:rFonts w:ascii="Times New Roman" w:hAnsi="Times New Roman" w:cs="Times New Roman"/>
          <w:sz w:val="24"/>
          <w:szCs w:val="24"/>
          <w:u w:val="single"/>
        </w:rPr>
      </w:pPr>
      <w:r w:rsidRPr="00443566">
        <w:rPr>
          <w:rFonts w:ascii="Times New Roman" w:hAnsi="Times New Roman" w:cs="Times New Roman"/>
          <w:sz w:val="24"/>
          <w:szCs w:val="24"/>
          <w:u w:val="single"/>
        </w:rPr>
        <w:t xml:space="preserve">Fifth Substantial Amendment </w:t>
      </w:r>
    </w:p>
    <w:p w14:paraId="3342FBDC" w14:textId="48FF592C" w:rsidR="00A066FC" w:rsidRDefault="00A066FC" w:rsidP="001E7904">
      <w:pPr>
        <w:contextualSpacing/>
        <w:rPr>
          <w:rFonts w:ascii="Times New Roman" w:hAnsi="Times New Roman" w:cs="Times New Roman"/>
          <w:sz w:val="24"/>
          <w:szCs w:val="24"/>
        </w:rPr>
      </w:pPr>
    </w:p>
    <w:p w14:paraId="72783B8A" w14:textId="4738BA88" w:rsidR="00443C50" w:rsidRDefault="00A066FC" w:rsidP="001E7904">
      <w:pPr>
        <w:contextualSpacing/>
        <w:rPr>
          <w:rFonts w:ascii="Times New Roman" w:hAnsi="Times New Roman" w:cs="Times New Roman"/>
          <w:sz w:val="24"/>
          <w:szCs w:val="24"/>
        </w:rPr>
      </w:pPr>
      <w:r w:rsidRPr="007F6935">
        <w:rPr>
          <w:rFonts w:ascii="Times New Roman" w:hAnsi="Times New Roman" w:cs="Times New Roman"/>
          <w:sz w:val="24"/>
          <w:szCs w:val="24"/>
        </w:rPr>
        <w:t>The Fifth Substantial Amendment to the 2019</w:t>
      </w:r>
      <w:r w:rsidR="000208C5">
        <w:rPr>
          <w:rFonts w:ascii="Times New Roman" w:hAnsi="Times New Roman" w:cs="Times New Roman"/>
          <w:sz w:val="24"/>
          <w:szCs w:val="24"/>
        </w:rPr>
        <w:t>-2020</w:t>
      </w:r>
      <w:r w:rsidRPr="007F6935">
        <w:rPr>
          <w:rFonts w:ascii="Times New Roman" w:hAnsi="Times New Roman" w:cs="Times New Roman"/>
          <w:sz w:val="24"/>
          <w:szCs w:val="24"/>
        </w:rPr>
        <w:t xml:space="preserve"> AAP will </w:t>
      </w:r>
      <w:r w:rsidR="00752616" w:rsidRPr="007F6935">
        <w:rPr>
          <w:rFonts w:ascii="Times New Roman" w:hAnsi="Times New Roman" w:cs="Times New Roman"/>
          <w:sz w:val="24"/>
          <w:szCs w:val="24"/>
        </w:rPr>
        <w:t>reallocate $150,000</w:t>
      </w:r>
      <w:r w:rsidR="00443C50" w:rsidRPr="007F6935">
        <w:rPr>
          <w:rFonts w:ascii="Times New Roman" w:hAnsi="Times New Roman" w:cs="Times New Roman"/>
          <w:sz w:val="24"/>
          <w:szCs w:val="24"/>
        </w:rPr>
        <w:t xml:space="preserve"> </w:t>
      </w:r>
      <w:r w:rsidR="00752616" w:rsidRPr="007F6935">
        <w:rPr>
          <w:rFonts w:ascii="Times New Roman" w:hAnsi="Times New Roman" w:cs="Times New Roman"/>
          <w:sz w:val="24"/>
          <w:szCs w:val="24"/>
        </w:rPr>
        <w:t xml:space="preserve">of CDBG-CV </w:t>
      </w:r>
      <w:r w:rsidR="000C7817">
        <w:rPr>
          <w:rFonts w:ascii="Times New Roman" w:hAnsi="Times New Roman" w:cs="Times New Roman"/>
          <w:sz w:val="24"/>
          <w:szCs w:val="24"/>
        </w:rPr>
        <w:t xml:space="preserve">(Round 3) </w:t>
      </w:r>
      <w:r w:rsidR="00752616" w:rsidRPr="007F6935">
        <w:rPr>
          <w:rFonts w:ascii="Times New Roman" w:hAnsi="Times New Roman" w:cs="Times New Roman"/>
          <w:sz w:val="24"/>
          <w:szCs w:val="24"/>
        </w:rPr>
        <w:t>funds from HopeLink of Southern Nevada</w:t>
      </w:r>
      <w:r w:rsidR="00465C7F" w:rsidRPr="001712C6">
        <w:rPr>
          <w:rFonts w:ascii="Times New Roman" w:hAnsi="Times New Roman" w:cs="Times New Roman"/>
          <w:sz w:val="24"/>
          <w:szCs w:val="24"/>
        </w:rPr>
        <w:t xml:space="preserve"> Covid Homelessness Prevention Program</w:t>
      </w:r>
      <w:r w:rsidR="002F2801">
        <w:rPr>
          <w:rFonts w:ascii="Times New Roman" w:hAnsi="Times New Roman" w:cs="Times New Roman"/>
          <w:sz w:val="24"/>
          <w:szCs w:val="24"/>
        </w:rPr>
        <w:t xml:space="preserve"> and allocate these funds</w:t>
      </w:r>
      <w:r w:rsidR="005F07E6" w:rsidRPr="007F6935">
        <w:rPr>
          <w:rFonts w:ascii="Times New Roman" w:hAnsi="Times New Roman" w:cs="Times New Roman"/>
          <w:sz w:val="24"/>
          <w:szCs w:val="24"/>
        </w:rPr>
        <w:t xml:space="preserve"> to</w:t>
      </w:r>
      <w:bookmarkStart w:id="3" w:name="_Hlk125021262"/>
      <w:r w:rsidR="005F07E6" w:rsidRPr="007F6935">
        <w:rPr>
          <w:rFonts w:ascii="Times New Roman" w:hAnsi="Times New Roman" w:cs="Times New Roman"/>
          <w:sz w:val="24"/>
          <w:szCs w:val="24"/>
        </w:rPr>
        <w:t xml:space="preserve"> Goodwill of Southern Nevada</w:t>
      </w:r>
      <w:r w:rsidR="00580C7F">
        <w:rPr>
          <w:rFonts w:ascii="Times New Roman" w:hAnsi="Times New Roman" w:cs="Times New Roman"/>
          <w:sz w:val="24"/>
          <w:szCs w:val="24"/>
        </w:rPr>
        <w:t xml:space="preserve"> Healthcare Training Sprints</w:t>
      </w:r>
      <w:r w:rsidR="00B70073">
        <w:rPr>
          <w:rFonts w:ascii="Times New Roman" w:hAnsi="Times New Roman" w:cs="Times New Roman"/>
          <w:sz w:val="24"/>
          <w:szCs w:val="24"/>
        </w:rPr>
        <w:t>.</w:t>
      </w:r>
      <w:bookmarkEnd w:id="3"/>
      <w:r w:rsidR="00B70073">
        <w:rPr>
          <w:rFonts w:ascii="Times New Roman" w:hAnsi="Times New Roman" w:cs="Times New Roman"/>
          <w:sz w:val="24"/>
          <w:szCs w:val="24"/>
        </w:rPr>
        <w:t xml:space="preserve"> </w:t>
      </w:r>
      <w:r w:rsidR="00B70073" w:rsidRPr="00C266CB">
        <w:rPr>
          <w:rFonts w:ascii="Times New Roman" w:hAnsi="Times New Roman" w:cs="Times New Roman"/>
          <w:sz w:val="24"/>
          <w:szCs w:val="24"/>
        </w:rPr>
        <w:t xml:space="preserve"> </w:t>
      </w:r>
      <w:r w:rsidR="00C266CB" w:rsidRPr="00C266CB">
        <w:rPr>
          <w:rFonts w:ascii="Times New Roman" w:hAnsi="Times New Roman" w:cs="Times New Roman"/>
          <w:sz w:val="24"/>
          <w:szCs w:val="24"/>
        </w:rPr>
        <w:t xml:space="preserve">This program will provide </w:t>
      </w:r>
      <w:r w:rsidR="00C266CB" w:rsidRPr="00C266CB">
        <w:rPr>
          <w:rFonts w:ascii="Times New Roman" w:hAnsi="Times New Roman" w:cs="Times New Roman"/>
          <w:bCs/>
          <w:spacing w:val="-2"/>
          <w:sz w:val="24"/>
          <w:szCs w:val="24"/>
        </w:rPr>
        <w:t xml:space="preserve">job training and supportive services for Medical Assistant (MA) and Certified Nursing Assistant (CNA) and other entry-level healthcare careers to residents who are unemployed and underemployed to facilitate their entry into high demand healthcare occupations to help mitigate the impacts of </w:t>
      </w:r>
      <w:r w:rsidR="00C266CB" w:rsidRPr="00C266CB">
        <w:rPr>
          <w:rFonts w:ascii="Times New Roman" w:hAnsi="Times New Roman" w:cs="Times New Roman"/>
          <w:sz w:val="24"/>
          <w:szCs w:val="24"/>
        </w:rPr>
        <w:t>COVID-19.</w:t>
      </w:r>
    </w:p>
    <w:p w14:paraId="6658D350" w14:textId="77777777" w:rsidR="00C266CB" w:rsidRPr="00C266CB" w:rsidRDefault="00C266CB" w:rsidP="001E7904">
      <w:pPr>
        <w:contextualSpacing/>
        <w:rPr>
          <w:rFonts w:ascii="Times New Roman" w:hAnsi="Times New Roman" w:cs="Times New Roman"/>
          <w:sz w:val="24"/>
          <w:szCs w:val="24"/>
        </w:rPr>
      </w:pPr>
    </w:p>
    <w:p w14:paraId="5CA8999A" w14:textId="7D9D251E" w:rsidR="005D2D80" w:rsidRDefault="00687B62" w:rsidP="001E7904">
      <w:pPr>
        <w:contextualSpacing/>
        <w:rPr>
          <w:rFonts w:ascii="Times New Roman" w:hAnsi="Times New Roman" w:cs="Times New Roman"/>
          <w:sz w:val="24"/>
          <w:szCs w:val="24"/>
          <w:u w:val="single"/>
        </w:rPr>
      </w:pPr>
      <w:r w:rsidRPr="00542A15">
        <w:rPr>
          <w:rFonts w:ascii="Times New Roman" w:hAnsi="Times New Roman" w:cs="Times New Roman"/>
          <w:sz w:val="24"/>
          <w:szCs w:val="24"/>
          <w:u w:val="single"/>
        </w:rPr>
        <w:t xml:space="preserve">CITIZEN PARTICIPATION </w:t>
      </w:r>
    </w:p>
    <w:p w14:paraId="10A5DAAD" w14:textId="77777777" w:rsidR="007A0830" w:rsidRPr="00542A15" w:rsidRDefault="007A0830" w:rsidP="001E7904">
      <w:pPr>
        <w:contextualSpacing/>
        <w:rPr>
          <w:rFonts w:ascii="Times New Roman" w:hAnsi="Times New Roman" w:cs="Times New Roman"/>
          <w:sz w:val="24"/>
          <w:szCs w:val="24"/>
          <w:u w:val="single"/>
        </w:rPr>
      </w:pPr>
    </w:p>
    <w:p w14:paraId="382E96AA" w14:textId="6F1B47AC" w:rsidR="008772C4" w:rsidRDefault="0011705E" w:rsidP="001E7904">
      <w:pPr>
        <w:contextualSpacing/>
        <w:rPr>
          <w:rFonts w:ascii="Times New Roman" w:hAnsi="Times New Roman" w:cs="Times New Roman"/>
          <w:sz w:val="24"/>
          <w:szCs w:val="24"/>
        </w:rPr>
      </w:pPr>
      <w:r>
        <w:rPr>
          <w:rFonts w:ascii="Times New Roman" w:hAnsi="Times New Roman" w:cs="Times New Roman"/>
          <w:sz w:val="24"/>
          <w:szCs w:val="24"/>
        </w:rPr>
        <w:t xml:space="preserve">A Notice of Public Hearing and </w:t>
      </w:r>
      <w:r w:rsidR="005E2699">
        <w:rPr>
          <w:rFonts w:ascii="Times New Roman" w:hAnsi="Times New Roman" w:cs="Times New Roman"/>
          <w:sz w:val="24"/>
          <w:szCs w:val="24"/>
        </w:rPr>
        <w:t>7</w:t>
      </w:r>
      <w:r w:rsidR="002F44D7">
        <w:rPr>
          <w:rFonts w:ascii="Times New Roman" w:hAnsi="Times New Roman" w:cs="Times New Roman"/>
          <w:sz w:val="24"/>
          <w:szCs w:val="24"/>
        </w:rPr>
        <w:t>-day</w:t>
      </w:r>
      <w:r>
        <w:rPr>
          <w:rFonts w:ascii="Times New Roman" w:hAnsi="Times New Roman" w:cs="Times New Roman"/>
          <w:sz w:val="24"/>
          <w:szCs w:val="24"/>
        </w:rPr>
        <w:t xml:space="preserve"> public comment period was published in the Las Vegas Review Journal </w:t>
      </w:r>
      <w:r w:rsidR="00AE7236">
        <w:rPr>
          <w:rFonts w:ascii="Times New Roman" w:hAnsi="Times New Roman" w:cs="Times New Roman"/>
          <w:sz w:val="24"/>
          <w:szCs w:val="24"/>
        </w:rPr>
        <w:t xml:space="preserve">and </w:t>
      </w:r>
      <w:r>
        <w:rPr>
          <w:rFonts w:ascii="Times New Roman" w:hAnsi="Times New Roman" w:cs="Times New Roman"/>
          <w:sz w:val="24"/>
          <w:szCs w:val="24"/>
        </w:rPr>
        <w:t xml:space="preserve">the El Tiempo Spanish newspaper on </w:t>
      </w:r>
      <w:r w:rsidR="00E14AB6">
        <w:rPr>
          <w:rFonts w:ascii="Times New Roman" w:hAnsi="Times New Roman" w:cs="Times New Roman"/>
          <w:sz w:val="24"/>
          <w:szCs w:val="24"/>
        </w:rPr>
        <w:t>February 8</w:t>
      </w:r>
      <w:r w:rsidRPr="00C62532">
        <w:rPr>
          <w:rFonts w:ascii="Times New Roman" w:hAnsi="Times New Roman" w:cs="Times New Roman"/>
          <w:sz w:val="24"/>
          <w:szCs w:val="24"/>
        </w:rPr>
        <w:t>, 202</w:t>
      </w:r>
      <w:r w:rsidR="00835D56">
        <w:rPr>
          <w:rFonts w:ascii="Times New Roman" w:hAnsi="Times New Roman" w:cs="Times New Roman"/>
          <w:sz w:val="24"/>
          <w:szCs w:val="24"/>
        </w:rPr>
        <w:t>3</w:t>
      </w:r>
      <w:r w:rsidR="00E16BB5">
        <w:rPr>
          <w:rFonts w:ascii="Times New Roman" w:hAnsi="Times New Roman" w:cs="Times New Roman"/>
          <w:sz w:val="24"/>
          <w:szCs w:val="24"/>
        </w:rPr>
        <w:t>,</w:t>
      </w:r>
      <w:r>
        <w:rPr>
          <w:rFonts w:ascii="Times New Roman" w:hAnsi="Times New Roman" w:cs="Times New Roman"/>
          <w:sz w:val="24"/>
          <w:szCs w:val="24"/>
        </w:rPr>
        <w:t xml:space="preserve"> informing the public of the proposed </w:t>
      </w:r>
      <w:r w:rsidR="00616878">
        <w:rPr>
          <w:rFonts w:ascii="Times New Roman" w:hAnsi="Times New Roman" w:cs="Times New Roman"/>
          <w:sz w:val="24"/>
          <w:szCs w:val="24"/>
        </w:rPr>
        <w:t>F</w:t>
      </w:r>
      <w:r w:rsidR="00835D56">
        <w:rPr>
          <w:rFonts w:ascii="Times New Roman" w:hAnsi="Times New Roman" w:cs="Times New Roman"/>
          <w:sz w:val="24"/>
          <w:szCs w:val="24"/>
        </w:rPr>
        <w:t>ifth</w:t>
      </w:r>
      <w:r>
        <w:rPr>
          <w:rFonts w:ascii="Times New Roman" w:hAnsi="Times New Roman" w:cs="Times New Roman"/>
          <w:sz w:val="24"/>
          <w:szCs w:val="24"/>
        </w:rPr>
        <w:t xml:space="preserve"> </w:t>
      </w:r>
      <w:r w:rsidR="006E6480">
        <w:rPr>
          <w:rFonts w:ascii="Times New Roman" w:hAnsi="Times New Roman" w:cs="Times New Roman"/>
          <w:sz w:val="24"/>
          <w:szCs w:val="24"/>
        </w:rPr>
        <w:t>Substantial</w:t>
      </w:r>
      <w:r>
        <w:rPr>
          <w:rFonts w:ascii="Times New Roman" w:hAnsi="Times New Roman" w:cs="Times New Roman"/>
          <w:sz w:val="24"/>
          <w:szCs w:val="24"/>
        </w:rPr>
        <w:t xml:space="preserve"> Amendment to the 2019-202</w:t>
      </w:r>
      <w:r w:rsidR="00E16BB5">
        <w:rPr>
          <w:rFonts w:ascii="Times New Roman" w:hAnsi="Times New Roman" w:cs="Times New Roman"/>
          <w:sz w:val="24"/>
          <w:szCs w:val="24"/>
        </w:rPr>
        <w:t>0</w:t>
      </w:r>
      <w:r>
        <w:rPr>
          <w:rFonts w:ascii="Times New Roman" w:hAnsi="Times New Roman" w:cs="Times New Roman"/>
          <w:sz w:val="24"/>
          <w:szCs w:val="24"/>
        </w:rPr>
        <w:t xml:space="preserve"> AAP</w:t>
      </w:r>
      <w:r w:rsidR="00616878">
        <w:rPr>
          <w:rFonts w:ascii="Times New Roman" w:hAnsi="Times New Roman" w:cs="Times New Roman"/>
          <w:sz w:val="24"/>
          <w:szCs w:val="24"/>
        </w:rPr>
        <w:t xml:space="preserve"> </w:t>
      </w:r>
      <w:r>
        <w:rPr>
          <w:rFonts w:ascii="Times New Roman" w:hAnsi="Times New Roman" w:cs="Times New Roman"/>
          <w:sz w:val="24"/>
          <w:szCs w:val="24"/>
        </w:rPr>
        <w:t xml:space="preserve">and inviting comments before and during the public hearing.  The public comment period began </w:t>
      </w:r>
      <w:r w:rsidR="006E6480">
        <w:rPr>
          <w:rFonts w:ascii="Times New Roman" w:hAnsi="Times New Roman" w:cs="Times New Roman"/>
          <w:sz w:val="24"/>
          <w:szCs w:val="24"/>
        </w:rPr>
        <w:t xml:space="preserve">on </w:t>
      </w:r>
      <w:r w:rsidR="00621A50">
        <w:rPr>
          <w:rFonts w:ascii="Times New Roman" w:hAnsi="Times New Roman" w:cs="Times New Roman"/>
          <w:sz w:val="24"/>
          <w:szCs w:val="24"/>
        </w:rPr>
        <w:t>February</w:t>
      </w:r>
      <w:r w:rsidR="00621A50" w:rsidRPr="00C62532">
        <w:rPr>
          <w:rFonts w:ascii="Times New Roman" w:hAnsi="Times New Roman" w:cs="Times New Roman"/>
          <w:sz w:val="24"/>
          <w:szCs w:val="24"/>
        </w:rPr>
        <w:t xml:space="preserve"> </w:t>
      </w:r>
      <w:r w:rsidR="00621A50">
        <w:rPr>
          <w:rFonts w:ascii="Times New Roman" w:hAnsi="Times New Roman" w:cs="Times New Roman"/>
          <w:sz w:val="24"/>
          <w:szCs w:val="24"/>
        </w:rPr>
        <w:t>8</w:t>
      </w:r>
      <w:r w:rsidR="00621A50" w:rsidRPr="00616878">
        <w:rPr>
          <w:rFonts w:ascii="Times New Roman" w:hAnsi="Times New Roman" w:cs="Times New Roman"/>
          <w:sz w:val="24"/>
          <w:szCs w:val="24"/>
        </w:rPr>
        <w:t xml:space="preserve">, </w:t>
      </w:r>
      <w:r w:rsidR="00621A50" w:rsidRPr="00C62532">
        <w:rPr>
          <w:rFonts w:ascii="Times New Roman" w:hAnsi="Times New Roman" w:cs="Times New Roman"/>
          <w:sz w:val="24"/>
          <w:szCs w:val="24"/>
        </w:rPr>
        <w:t>202</w:t>
      </w:r>
      <w:r w:rsidR="00621A50">
        <w:rPr>
          <w:rFonts w:ascii="Times New Roman" w:hAnsi="Times New Roman" w:cs="Times New Roman"/>
          <w:sz w:val="24"/>
          <w:szCs w:val="24"/>
        </w:rPr>
        <w:t>3 and</w:t>
      </w:r>
      <w:r w:rsidR="006E6480">
        <w:rPr>
          <w:rFonts w:ascii="Times New Roman" w:hAnsi="Times New Roman" w:cs="Times New Roman"/>
          <w:sz w:val="24"/>
          <w:szCs w:val="24"/>
        </w:rPr>
        <w:t xml:space="preserve"> ended on </w:t>
      </w:r>
      <w:r w:rsidR="00E14AB6">
        <w:rPr>
          <w:rFonts w:ascii="Times New Roman" w:hAnsi="Times New Roman" w:cs="Times New Roman"/>
          <w:sz w:val="24"/>
          <w:szCs w:val="24"/>
        </w:rPr>
        <w:t>February</w:t>
      </w:r>
      <w:r w:rsidR="00E16BB5" w:rsidRPr="00C62532">
        <w:rPr>
          <w:rFonts w:ascii="Times New Roman" w:hAnsi="Times New Roman" w:cs="Times New Roman"/>
          <w:sz w:val="24"/>
          <w:szCs w:val="24"/>
        </w:rPr>
        <w:t xml:space="preserve"> </w:t>
      </w:r>
      <w:r w:rsidR="00835D56">
        <w:rPr>
          <w:rFonts w:ascii="Times New Roman" w:hAnsi="Times New Roman" w:cs="Times New Roman"/>
          <w:sz w:val="24"/>
          <w:szCs w:val="24"/>
        </w:rPr>
        <w:t>1</w:t>
      </w:r>
      <w:r w:rsidR="00E14AB6">
        <w:rPr>
          <w:rFonts w:ascii="Times New Roman" w:hAnsi="Times New Roman" w:cs="Times New Roman"/>
          <w:sz w:val="24"/>
          <w:szCs w:val="24"/>
        </w:rPr>
        <w:t>5</w:t>
      </w:r>
      <w:r w:rsidR="006E6480" w:rsidRPr="00C62532">
        <w:rPr>
          <w:rFonts w:ascii="Times New Roman" w:hAnsi="Times New Roman" w:cs="Times New Roman"/>
          <w:sz w:val="24"/>
          <w:szCs w:val="24"/>
        </w:rPr>
        <w:t>, 202</w:t>
      </w:r>
      <w:r w:rsidR="00835D56">
        <w:rPr>
          <w:rFonts w:ascii="Times New Roman" w:hAnsi="Times New Roman" w:cs="Times New Roman"/>
          <w:sz w:val="24"/>
          <w:szCs w:val="24"/>
        </w:rPr>
        <w:t>3</w:t>
      </w:r>
      <w:r w:rsidR="006E6480">
        <w:rPr>
          <w:rFonts w:ascii="Times New Roman" w:hAnsi="Times New Roman" w:cs="Times New Roman"/>
          <w:sz w:val="24"/>
          <w:szCs w:val="24"/>
        </w:rPr>
        <w:t xml:space="preserve">.  Citizens could review, request copies, and submit comments about the </w:t>
      </w:r>
      <w:r w:rsidR="008951C7">
        <w:rPr>
          <w:rFonts w:ascii="Times New Roman" w:hAnsi="Times New Roman" w:cs="Times New Roman"/>
          <w:sz w:val="24"/>
          <w:szCs w:val="24"/>
        </w:rPr>
        <w:t>A</w:t>
      </w:r>
      <w:r w:rsidR="006E6480">
        <w:rPr>
          <w:rFonts w:ascii="Times New Roman" w:hAnsi="Times New Roman" w:cs="Times New Roman"/>
          <w:sz w:val="24"/>
          <w:szCs w:val="24"/>
        </w:rPr>
        <w:t xml:space="preserve">mendment at the </w:t>
      </w:r>
      <w:r w:rsidR="008C6240">
        <w:rPr>
          <w:rFonts w:ascii="Times New Roman" w:hAnsi="Times New Roman" w:cs="Times New Roman"/>
          <w:sz w:val="24"/>
          <w:szCs w:val="24"/>
        </w:rPr>
        <w:t>c</w:t>
      </w:r>
      <w:r w:rsidR="006E6480">
        <w:rPr>
          <w:rFonts w:ascii="Times New Roman" w:hAnsi="Times New Roman" w:cs="Times New Roman"/>
          <w:sz w:val="24"/>
          <w:szCs w:val="24"/>
        </w:rPr>
        <w:t>ity’s Community Development &amp; Services</w:t>
      </w:r>
      <w:r w:rsidR="005C15FE">
        <w:rPr>
          <w:rFonts w:ascii="Times New Roman" w:hAnsi="Times New Roman" w:cs="Times New Roman"/>
          <w:sz w:val="24"/>
          <w:szCs w:val="24"/>
        </w:rPr>
        <w:t xml:space="preserve"> (CD&amp;S)</w:t>
      </w:r>
      <w:r w:rsidR="006E6480">
        <w:rPr>
          <w:rFonts w:ascii="Times New Roman" w:hAnsi="Times New Roman" w:cs="Times New Roman"/>
          <w:sz w:val="24"/>
          <w:szCs w:val="24"/>
        </w:rPr>
        <w:t xml:space="preserve"> </w:t>
      </w:r>
      <w:r w:rsidR="005C15FE">
        <w:rPr>
          <w:rFonts w:ascii="Times New Roman" w:hAnsi="Times New Roman" w:cs="Times New Roman"/>
          <w:sz w:val="24"/>
          <w:szCs w:val="24"/>
        </w:rPr>
        <w:t>D</w:t>
      </w:r>
      <w:r w:rsidR="006E6480">
        <w:rPr>
          <w:rFonts w:ascii="Times New Roman" w:hAnsi="Times New Roman" w:cs="Times New Roman"/>
          <w:sz w:val="24"/>
          <w:szCs w:val="24"/>
        </w:rPr>
        <w:t xml:space="preserve">epartment, or on the department’s webpage. </w:t>
      </w:r>
    </w:p>
    <w:p w14:paraId="18EA439A" w14:textId="6E302BE8" w:rsidR="00464D7B" w:rsidRDefault="00464D7B" w:rsidP="001E7904">
      <w:pPr>
        <w:contextualSpacing/>
        <w:rPr>
          <w:rFonts w:ascii="Times New Roman" w:hAnsi="Times New Roman" w:cs="Times New Roman"/>
          <w:sz w:val="24"/>
          <w:szCs w:val="24"/>
        </w:rPr>
      </w:pPr>
    </w:p>
    <w:p w14:paraId="7A83D91D" w14:textId="77777777" w:rsidR="00C7602D" w:rsidRDefault="00C7602D" w:rsidP="001E7904">
      <w:pPr>
        <w:contextualSpacing/>
        <w:rPr>
          <w:rFonts w:ascii="Times New Roman" w:hAnsi="Times New Roman" w:cs="Times New Roman"/>
          <w:sz w:val="24"/>
          <w:szCs w:val="24"/>
          <w:u w:val="single"/>
        </w:rPr>
      </w:pPr>
    </w:p>
    <w:p w14:paraId="49114FA1" w14:textId="4A82E87D" w:rsidR="00464D7B" w:rsidRPr="00464D7B" w:rsidRDefault="00464D7B" w:rsidP="001E7904">
      <w:pPr>
        <w:contextualSpacing/>
        <w:rPr>
          <w:rFonts w:ascii="Times New Roman" w:hAnsi="Times New Roman" w:cs="Times New Roman"/>
          <w:sz w:val="24"/>
          <w:szCs w:val="24"/>
          <w:u w:val="single"/>
        </w:rPr>
      </w:pPr>
      <w:r>
        <w:rPr>
          <w:rFonts w:ascii="Times New Roman" w:hAnsi="Times New Roman" w:cs="Times New Roman"/>
          <w:sz w:val="24"/>
          <w:szCs w:val="24"/>
          <w:u w:val="single"/>
        </w:rPr>
        <w:t>CARES Act Flexibilities</w:t>
      </w:r>
    </w:p>
    <w:p w14:paraId="1229DDFA" w14:textId="398CB3DE" w:rsidR="008772C4" w:rsidRDefault="008772C4" w:rsidP="001E7904">
      <w:pPr>
        <w:contextualSpacing/>
        <w:rPr>
          <w:rFonts w:ascii="Times New Roman" w:hAnsi="Times New Roman" w:cs="Times New Roman"/>
          <w:sz w:val="24"/>
          <w:szCs w:val="24"/>
        </w:rPr>
      </w:pPr>
    </w:p>
    <w:p w14:paraId="2CAA74D2" w14:textId="3260CADB" w:rsidR="00464D7B" w:rsidRPr="00464D7B" w:rsidRDefault="00464D7B" w:rsidP="00464D7B">
      <w:pPr>
        <w:spacing w:after="0" w:line="240" w:lineRule="auto"/>
        <w:rPr>
          <w:rFonts w:ascii="Times New Roman" w:hAnsi="Times New Roman" w:cs="Times New Roman"/>
          <w:sz w:val="24"/>
          <w:szCs w:val="24"/>
        </w:rPr>
      </w:pPr>
      <w:r w:rsidRPr="00464D7B">
        <w:rPr>
          <w:rFonts w:ascii="Times New Roman" w:hAnsi="Times New Roman" w:cs="Times New Roman"/>
          <w:sz w:val="24"/>
          <w:szCs w:val="24"/>
        </w:rPr>
        <w:t>In accordance with the CARES Act, an expedited public participation process is permitted to make funding available as soon as possible and provide reasonable notice and opportunity for public comment. Therefore,</w:t>
      </w:r>
      <w:r>
        <w:rPr>
          <w:rFonts w:ascii="Times New Roman" w:hAnsi="Times New Roman" w:cs="Times New Roman"/>
          <w:sz w:val="24"/>
          <w:szCs w:val="24"/>
        </w:rPr>
        <w:t xml:space="preserve"> a</w:t>
      </w:r>
      <w:r w:rsidRPr="00464D7B">
        <w:rPr>
          <w:rFonts w:ascii="Times New Roman" w:hAnsi="Times New Roman" w:cs="Times New Roman"/>
          <w:sz w:val="24"/>
          <w:szCs w:val="24"/>
        </w:rPr>
        <w:t xml:space="preserve"> minimum five -day public comment period can be utilized for amending Consolidated Plans/Action Plans.</w:t>
      </w:r>
      <w:r>
        <w:rPr>
          <w:rFonts w:ascii="Times New Roman" w:hAnsi="Times New Roman" w:cs="Times New Roman"/>
          <w:sz w:val="24"/>
          <w:szCs w:val="24"/>
        </w:rPr>
        <w:t xml:space="preserve">  </w:t>
      </w:r>
      <w:r w:rsidRPr="00464D7B">
        <w:rPr>
          <w:rFonts w:ascii="Times New Roman" w:hAnsi="Times New Roman" w:cs="Times New Roman"/>
          <w:sz w:val="24"/>
          <w:szCs w:val="24"/>
        </w:rPr>
        <w:t xml:space="preserve">The City of Henderson is providing notice of a </w:t>
      </w:r>
      <w:r>
        <w:rPr>
          <w:rFonts w:ascii="Times New Roman" w:hAnsi="Times New Roman" w:cs="Times New Roman"/>
          <w:sz w:val="24"/>
          <w:szCs w:val="24"/>
        </w:rPr>
        <w:t>seven</w:t>
      </w:r>
      <w:r w:rsidRPr="00464D7B">
        <w:rPr>
          <w:rFonts w:ascii="Times New Roman" w:hAnsi="Times New Roman" w:cs="Times New Roman"/>
          <w:sz w:val="24"/>
          <w:szCs w:val="24"/>
        </w:rPr>
        <w:t>-day public comment period as part of the HUD public participation exemption process outlined in the HUD Memorandum dated April 9, 2020</w:t>
      </w:r>
      <w:r w:rsidR="00616878">
        <w:rPr>
          <w:rFonts w:ascii="Times New Roman" w:hAnsi="Times New Roman" w:cs="Times New Roman"/>
          <w:sz w:val="24"/>
          <w:szCs w:val="24"/>
        </w:rPr>
        <w:t>,</w:t>
      </w:r>
      <w:r w:rsidRPr="00464D7B">
        <w:rPr>
          <w:rFonts w:ascii="Times New Roman" w:hAnsi="Times New Roman" w:cs="Times New Roman"/>
          <w:sz w:val="24"/>
          <w:szCs w:val="24"/>
        </w:rPr>
        <w:t xml:space="preserve"> entitled the</w:t>
      </w:r>
      <w:r w:rsidRPr="00464D7B">
        <w:rPr>
          <w:rFonts w:ascii="Times New Roman" w:hAnsi="Times New Roman" w:cs="Times New Roman"/>
          <w:color w:val="0C0B0B"/>
          <w:sz w:val="24"/>
          <w:szCs w:val="24"/>
          <w:u w:val="single"/>
        </w:rPr>
        <w:t xml:space="preserve"> CARES Act Flexibilities for CDBG Funds Used to Support Coronavirus Response and plan amendment waiver</w:t>
      </w:r>
      <w:r w:rsidRPr="00464D7B">
        <w:rPr>
          <w:rFonts w:ascii="Times New Roman" w:hAnsi="Times New Roman" w:cs="Times New Roman"/>
          <w:sz w:val="24"/>
          <w:szCs w:val="24"/>
        </w:rPr>
        <w:t>. Additionally, one public hearing will be held to provide reasonable notice and opportunities for public comment:</w:t>
      </w:r>
    </w:p>
    <w:p w14:paraId="65DD136E" w14:textId="77777777" w:rsidR="00464D7B" w:rsidRDefault="00464D7B" w:rsidP="001E7904">
      <w:pPr>
        <w:contextualSpacing/>
        <w:rPr>
          <w:rFonts w:ascii="Times New Roman" w:hAnsi="Times New Roman" w:cs="Times New Roman"/>
          <w:sz w:val="24"/>
          <w:szCs w:val="24"/>
        </w:rPr>
      </w:pPr>
    </w:p>
    <w:p w14:paraId="0CF7AFF8" w14:textId="57F02FF6" w:rsidR="006E6480" w:rsidRDefault="00C87074" w:rsidP="001E7904">
      <w:pPr>
        <w:contextualSpacing/>
        <w:rPr>
          <w:rFonts w:ascii="Times New Roman" w:hAnsi="Times New Roman" w:cs="Times New Roman"/>
          <w:sz w:val="24"/>
          <w:szCs w:val="24"/>
        </w:rPr>
      </w:pPr>
      <w:r>
        <w:rPr>
          <w:rFonts w:ascii="Times New Roman" w:hAnsi="Times New Roman" w:cs="Times New Roman"/>
          <w:sz w:val="24"/>
          <w:szCs w:val="24"/>
        </w:rPr>
        <w:t>According to Section 4.4 of the Citizen Participation Plan, it states in part</w:t>
      </w:r>
      <w:r w:rsidR="004510F8">
        <w:rPr>
          <w:rFonts w:ascii="Times New Roman" w:hAnsi="Times New Roman" w:cs="Times New Roman"/>
          <w:sz w:val="24"/>
          <w:szCs w:val="24"/>
        </w:rPr>
        <w:t>,</w:t>
      </w:r>
      <w:r>
        <w:rPr>
          <w:rFonts w:ascii="Times New Roman" w:hAnsi="Times New Roman" w:cs="Times New Roman"/>
          <w:sz w:val="24"/>
          <w:szCs w:val="24"/>
        </w:rPr>
        <w:t xml:space="preserve"> that </w:t>
      </w:r>
      <w:r w:rsidRPr="002405F4">
        <w:rPr>
          <w:rFonts w:ascii="Times New Roman" w:hAnsi="Times New Roman" w:cs="Times New Roman"/>
          <w:i/>
          <w:iCs/>
          <w:sz w:val="24"/>
          <w:szCs w:val="24"/>
        </w:rPr>
        <w:t xml:space="preserve">the </w:t>
      </w:r>
      <w:r w:rsidR="008C6240">
        <w:rPr>
          <w:rFonts w:ascii="Times New Roman" w:hAnsi="Times New Roman" w:cs="Times New Roman"/>
          <w:i/>
          <w:iCs/>
          <w:sz w:val="24"/>
          <w:szCs w:val="24"/>
        </w:rPr>
        <w:t>c</w:t>
      </w:r>
      <w:r w:rsidRPr="002405F4">
        <w:rPr>
          <w:rFonts w:ascii="Times New Roman" w:hAnsi="Times New Roman" w:cs="Times New Roman"/>
          <w:i/>
          <w:iCs/>
          <w:sz w:val="24"/>
          <w:szCs w:val="24"/>
        </w:rPr>
        <w:t>ity may waive hearing notice requirements in cases where unusual circumstances justify alternative means of notifying the general public.  In such situations, shorter notice may be given, and the public notices posted in public places may be used</w:t>
      </w:r>
      <w:r w:rsidR="008772C4" w:rsidRPr="002405F4">
        <w:rPr>
          <w:rFonts w:ascii="Times New Roman" w:hAnsi="Times New Roman" w:cs="Times New Roman"/>
          <w:i/>
          <w:iCs/>
          <w:sz w:val="24"/>
          <w:szCs w:val="24"/>
        </w:rPr>
        <w:t xml:space="preserve"> in place of a notice published in a newspap</w:t>
      </w:r>
      <w:r w:rsidR="008772C4">
        <w:rPr>
          <w:rFonts w:ascii="Times New Roman" w:hAnsi="Times New Roman" w:cs="Times New Roman"/>
          <w:sz w:val="24"/>
          <w:szCs w:val="24"/>
        </w:rPr>
        <w:t>er</w:t>
      </w:r>
      <w:r w:rsidR="004510F8">
        <w:rPr>
          <w:rFonts w:ascii="Times New Roman" w:hAnsi="Times New Roman" w:cs="Times New Roman"/>
          <w:sz w:val="24"/>
          <w:szCs w:val="24"/>
        </w:rPr>
        <w:t xml:space="preserve">. </w:t>
      </w:r>
      <w:r>
        <w:rPr>
          <w:rFonts w:ascii="Times New Roman" w:hAnsi="Times New Roman" w:cs="Times New Roman"/>
          <w:sz w:val="24"/>
          <w:szCs w:val="24"/>
        </w:rPr>
        <w:t xml:space="preserve">  </w:t>
      </w:r>
      <w:r w:rsidR="004510F8">
        <w:rPr>
          <w:rFonts w:ascii="Times New Roman" w:hAnsi="Times New Roman" w:cs="Times New Roman"/>
          <w:sz w:val="24"/>
          <w:szCs w:val="24"/>
        </w:rPr>
        <w:t xml:space="preserve">Therefore, the </w:t>
      </w:r>
      <w:r w:rsidR="008C6240">
        <w:rPr>
          <w:rFonts w:ascii="Times New Roman" w:hAnsi="Times New Roman" w:cs="Times New Roman"/>
          <w:sz w:val="24"/>
          <w:szCs w:val="24"/>
        </w:rPr>
        <w:t>c</w:t>
      </w:r>
      <w:r w:rsidR="004510F8">
        <w:rPr>
          <w:rFonts w:ascii="Times New Roman" w:hAnsi="Times New Roman" w:cs="Times New Roman"/>
          <w:sz w:val="24"/>
          <w:szCs w:val="24"/>
        </w:rPr>
        <w:t>ity will post a reduced public comment period to disburse 2019</w:t>
      </w:r>
      <w:r w:rsidR="00E14AB6">
        <w:rPr>
          <w:rFonts w:ascii="Times New Roman" w:hAnsi="Times New Roman" w:cs="Times New Roman"/>
          <w:sz w:val="24"/>
          <w:szCs w:val="24"/>
        </w:rPr>
        <w:t>/20</w:t>
      </w:r>
      <w:r w:rsidR="004510F8">
        <w:rPr>
          <w:rFonts w:ascii="Times New Roman" w:hAnsi="Times New Roman" w:cs="Times New Roman"/>
          <w:sz w:val="24"/>
          <w:szCs w:val="24"/>
        </w:rPr>
        <w:t xml:space="preserve"> CDBG-CV funds quickly into the community to implement </w:t>
      </w:r>
      <w:r w:rsidR="0017326D" w:rsidRPr="007F6935">
        <w:rPr>
          <w:rFonts w:ascii="Times New Roman" w:hAnsi="Times New Roman" w:cs="Times New Roman"/>
          <w:sz w:val="24"/>
          <w:szCs w:val="24"/>
        </w:rPr>
        <w:t>Goodwill of Southern Nevada</w:t>
      </w:r>
      <w:r w:rsidR="00580C7F">
        <w:rPr>
          <w:rFonts w:ascii="Times New Roman" w:hAnsi="Times New Roman" w:cs="Times New Roman"/>
          <w:sz w:val="24"/>
          <w:szCs w:val="24"/>
        </w:rPr>
        <w:t xml:space="preserve"> Healthcare Training Sprints</w:t>
      </w:r>
      <w:r w:rsidR="0017326D">
        <w:rPr>
          <w:rFonts w:ascii="Times New Roman" w:hAnsi="Times New Roman" w:cs="Times New Roman"/>
          <w:sz w:val="24"/>
          <w:szCs w:val="24"/>
        </w:rPr>
        <w:t xml:space="preserve">.  </w:t>
      </w:r>
      <w:r w:rsidR="00580C7F">
        <w:rPr>
          <w:rFonts w:ascii="Times New Roman" w:hAnsi="Times New Roman" w:cs="Times New Roman"/>
          <w:sz w:val="24"/>
          <w:szCs w:val="24"/>
        </w:rPr>
        <w:t xml:space="preserve">Staff </w:t>
      </w:r>
      <w:r w:rsidR="00A41AEC">
        <w:rPr>
          <w:rFonts w:ascii="Times New Roman" w:hAnsi="Times New Roman" w:cs="Times New Roman"/>
          <w:sz w:val="24"/>
          <w:szCs w:val="24"/>
        </w:rPr>
        <w:t xml:space="preserve">has identified an urgent need and is responding to a shortage in healthcare practitioners needed to respond to individuals impacted by COVID-19. </w:t>
      </w:r>
      <w:r w:rsidR="00D86B80">
        <w:rPr>
          <w:rFonts w:ascii="Times New Roman" w:hAnsi="Times New Roman" w:cs="Times New Roman"/>
          <w:sz w:val="24"/>
          <w:szCs w:val="24"/>
        </w:rPr>
        <w:t>Therefore, this</w:t>
      </w:r>
      <w:r w:rsidR="002734C0">
        <w:rPr>
          <w:rFonts w:ascii="Times New Roman" w:hAnsi="Times New Roman" w:cs="Times New Roman"/>
          <w:sz w:val="24"/>
          <w:szCs w:val="24"/>
        </w:rPr>
        <w:t xml:space="preserve"> </w:t>
      </w:r>
      <w:r w:rsidR="00616878">
        <w:rPr>
          <w:rFonts w:ascii="Times New Roman" w:hAnsi="Times New Roman" w:cs="Times New Roman"/>
          <w:sz w:val="24"/>
          <w:szCs w:val="24"/>
        </w:rPr>
        <w:t>serves as justi</w:t>
      </w:r>
      <w:r w:rsidR="002734C0">
        <w:rPr>
          <w:rFonts w:ascii="Times New Roman" w:hAnsi="Times New Roman" w:cs="Times New Roman"/>
          <w:sz w:val="24"/>
          <w:szCs w:val="24"/>
        </w:rPr>
        <w:t xml:space="preserve">fication for the reduced public comment period. </w:t>
      </w:r>
      <w:r w:rsidR="002405F4">
        <w:rPr>
          <w:rFonts w:ascii="Times New Roman" w:hAnsi="Times New Roman" w:cs="Times New Roman"/>
          <w:sz w:val="24"/>
          <w:szCs w:val="24"/>
        </w:rPr>
        <w:t xml:space="preserve">  </w:t>
      </w:r>
    </w:p>
    <w:p w14:paraId="76E2EC16" w14:textId="77777777" w:rsidR="002405F4" w:rsidRDefault="002405F4" w:rsidP="001E7904">
      <w:pPr>
        <w:contextualSpacing/>
        <w:rPr>
          <w:rFonts w:ascii="Times New Roman" w:hAnsi="Times New Roman" w:cs="Times New Roman"/>
          <w:sz w:val="24"/>
          <w:szCs w:val="24"/>
        </w:rPr>
      </w:pPr>
    </w:p>
    <w:p w14:paraId="36A7938A" w14:textId="1869B9F2" w:rsidR="0011705E" w:rsidRDefault="007A0830" w:rsidP="001E7904">
      <w:pPr>
        <w:contextualSpacing/>
        <w:rPr>
          <w:rFonts w:ascii="Times New Roman" w:hAnsi="Times New Roman" w:cs="Times New Roman"/>
          <w:sz w:val="24"/>
          <w:szCs w:val="24"/>
          <w:u w:val="single"/>
        </w:rPr>
      </w:pPr>
      <w:r>
        <w:rPr>
          <w:rFonts w:ascii="Times New Roman" w:hAnsi="Times New Roman" w:cs="Times New Roman"/>
          <w:sz w:val="24"/>
          <w:szCs w:val="24"/>
          <w:u w:val="single"/>
        </w:rPr>
        <w:t xml:space="preserve">Public Comment </w:t>
      </w:r>
    </w:p>
    <w:p w14:paraId="2B0F281F" w14:textId="77777777" w:rsidR="007A0830" w:rsidRPr="00542A15" w:rsidRDefault="007A0830" w:rsidP="001E7904">
      <w:pPr>
        <w:contextualSpacing/>
        <w:rPr>
          <w:rFonts w:ascii="Times New Roman" w:hAnsi="Times New Roman" w:cs="Times New Roman"/>
          <w:sz w:val="24"/>
          <w:szCs w:val="24"/>
          <w:u w:val="single"/>
        </w:rPr>
      </w:pPr>
    </w:p>
    <w:p w14:paraId="0A4F1454" w14:textId="613B11D7" w:rsidR="001C6239" w:rsidRPr="001C6239" w:rsidRDefault="001C6239" w:rsidP="001C6239">
      <w:pPr>
        <w:spacing w:after="0" w:line="240" w:lineRule="auto"/>
        <w:rPr>
          <w:rFonts w:ascii="Times New Roman" w:hAnsi="Times New Roman" w:cs="Times New Roman"/>
          <w:sz w:val="24"/>
          <w:szCs w:val="24"/>
        </w:rPr>
      </w:pPr>
      <w:r w:rsidRPr="001C6239">
        <w:rPr>
          <w:rFonts w:ascii="Times New Roman" w:hAnsi="Times New Roman" w:cs="Times New Roman"/>
          <w:sz w:val="24"/>
          <w:szCs w:val="24"/>
        </w:rPr>
        <w:t xml:space="preserve">The </w:t>
      </w:r>
      <w:r>
        <w:rPr>
          <w:rFonts w:ascii="Times New Roman" w:hAnsi="Times New Roman" w:cs="Times New Roman"/>
          <w:sz w:val="24"/>
          <w:szCs w:val="24"/>
        </w:rPr>
        <w:t>F</w:t>
      </w:r>
      <w:r w:rsidR="00835D56">
        <w:rPr>
          <w:rFonts w:ascii="Times New Roman" w:hAnsi="Times New Roman" w:cs="Times New Roman"/>
          <w:sz w:val="24"/>
          <w:szCs w:val="24"/>
        </w:rPr>
        <w:t>ifth</w:t>
      </w:r>
      <w:r w:rsidRPr="001C6239">
        <w:rPr>
          <w:rFonts w:ascii="Times New Roman" w:hAnsi="Times New Roman" w:cs="Times New Roman"/>
          <w:sz w:val="24"/>
          <w:szCs w:val="24"/>
        </w:rPr>
        <w:t xml:space="preserve"> Substantial Amendment to the 2019</w:t>
      </w:r>
      <w:r w:rsidR="0017326D">
        <w:rPr>
          <w:rFonts w:ascii="Times New Roman" w:hAnsi="Times New Roman" w:cs="Times New Roman"/>
          <w:sz w:val="24"/>
          <w:szCs w:val="24"/>
        </w:rPr>
        <w:t>/</w:t>
      </w:r>
      <w:r w:rsidRPr="001C6239">
        <w:rPr>
          <w:rFonts w:ascii="Times New Roman" w:hAnsi="Times New Roman" w:cs="Times New Roman"/>
          <w:sz w:val="24"/>
          <w:szCs w:val="24"/>
        </w:rPr>
        <w:t>20 A</w:t>
      </w:r>
      <w:r w:rsidR="002734C0">
        <w:rPr>
          <w:rFonts w:ascii="Times New Roman" w:hAnsi="Times New Roman" w:cs="Times New Roman"/>
          <w:sz w:val="24"/>
          <w:szCs w:val="24"/>
        </w:rPr>
        <w:t>A</w:t>
      </w:r>
      <w:r w:rsidRPr="001C6239">
        <w:rPr>
          <w:rFonts w:ascii="Times New Roman" w:hAnsi="Times New Roman" w:cs="Times New Roman"/>
          <w:sz w:val="24"/>
          <w:szCs w:val="24"/>
        </w:rPr>
        <w:t>P is available for review on the CD&amp;</w:t>
      </w:r>
      <w:r w:rsidR="005C15FE">
        <w:rPr>
          <w:rFonts w:ascii="Times New Roman" w:hAnsi="Times New Roman" w:cs="Times New Roman"/>
          <w:sz w:val="24"/>
          <w:szCs w:val="24"/>
        </w:rPr>
        <w:t>S</w:t>
      </w:r>
      <w:r w:rsidRPr="001C6239">
        <w:rPr>
          <w:rFonts w:ascii="Times New Roman" w:hAnsi="Times New Roman" w:cs="Times New Roman"/>
          <w:sz w:val="24"/>
          <w:szCs w:val="24"/>
        </w:rPr>
        <w:t xml:space="preserve"> webpage, which can be found </w:t>
      </w:r>
      <w:r w:rsidR="005C15FE">
        <w:rPr>
          <w:rFonts w:ascii="Times New Roman" w:hAnsi="Times New Roman" w:cs="Times New Roman"/>
          <w:sz w:val="24"/>
          <w:szCs w:val="24"/>
        </w:rPr>
        <w:t>at:</w:t>
      </w:r>
      <w:r w:rsidR="002405F4" w:rsidRPr="002405F4">
        <w:t xml:space="preserve"> </w:t>
      </w:r>
      <w:hyperlink r:id="rId7" w:history="1">
        <w:r w:rsidR="002405F4">
          <w:rPr>
            <w:rStyle w:val="Hyperlink"/>
          </w:rPr>
          <w:t>https://www.cityofhenderson.com/government/departments/community-development-and-services/housing/community-dev-block-grant-cdbg/consolidated-plan-process</w:t>
        </w:r>
      </w:hyperlink>
      <w:r w:rsidRPr="001C6239">
        <w:rPr>
          <w:rFonts w:ascii="Times New Roman" w:hAnsi="Times New Roman" w:cs="Times New Roman"/>
          <w:sz w:val="24"/>
          <w:szCs w:val="24"/>
        </w:rPr>
        <w:t>.</w:t>
      </w:r>
    </w:p>
    <w:p w14:paraId="16CB9B08" w14:textId="77777777" w:rsidR="001C6239" w:rsidRPr="001C6239" w:rsidRDefault="001C6239" w:rsidP="001C6239">
      <w:pPr>
        <w:spacing w:after="0" w:line="240" w:lineRule="auto"/>
        <w:rPr>
          <w:rFonts w:ascii="Times New Roman" w:hAnsi="Times New Roman" w:cs="Times New Roman"/>
          <w:sz w:val="24"/>
          <w:szCs w:val="24"/>
        </w:rPr>
      </w:pPr>
    </w:p>
    <w:p w14:paraId="1C074472" w14:textId="5A87CB3A" w:rsidR="001C6239" w:rsidRDefault="001C6239" w:rsidP="001C6239">
      <w:pPr>
        <w:spacing w:after="0" w:line="240" w:lineRule="auto"/>
        <w:rPr>
          <w:rFonts w:ascii="Times New Roman" w:hAnsi="Times New Roman" w:cs="Times New Roman"/>
          <w:sz w:val="24"/>
          <w:szCs w:val="24"/>
        </w:rPr>
      </w:pPr>
      <w:r w:rsidRPr="001C6239">
        <w:rPr>
          <w:rFonts w:ascii="Times New Roman" w:hAnsi="Times New Roman" w:cs="Times New Roman"/>
          <w:sz w:val="24"/>
          <w:szCs w:val="24"/>
        </w:rPr>
        <w:t>On</w:t>
      </w:r>
      <w:r w:rsidR="00E16BB5">
        <w:rPr>
          <w:rFonts w:ascii="Times New Roman" w:hAnsi="Times New Roman" w:cs="Times New Roman"/>
          <w:sz w:val="24"/>
          <w:szCs w:val="24"/>
        </w:rPr>
        <w:t xml:space="preserve"> </w:t>
      </w:r>
      <w:r w:rsidR="000452F1">
        <w:rPr>
          <w:rFonts w:ascii="Times New Roman" w:hAnsi="Times New Roman" w:cs="Times New Roman"/>
          <w:sz w:val="24"/>
          <w:szCs w:val="24"/>
        </w:rPr>
        <w:t xml:space="preserve">February </w:t>
      </w:r>
      <w:r w:rsidR="0017326D">
        <w:rPr>
          <w:rFonts w:ascii="Times New Roman" w:hAnsi="Times New Roman" w:cs="Times New Roman"/>
          <w:sz w:val="24"/>
          <w:szCs w:val="24"/>
        </w:rPr>
        <w:t>21</w:t>
      </w:r>
      <w:r w:rsidRPr="00C62532">
        <w:rPr>
          <w:rFonts w:ascii="Times New Roman" w:hAnsi="Times New Roman" w:cs="Times New Roman"/>
          <w:sz w:val="24"/>
          <w:szCs w:val="24"/>
        </w:rPr>
        <w:t>, 202</w:t>
      </w:r>
      <w:r w:rsidR="00835D56">
        <w:rPr>
          <w:rFonts w:ascii="Times New Roman" w:hAnsi="Times New Roman" w:cs="Times New Roman"/>
          <w:sz w:val="24"/>
          <w:szCs w:val="24"/>
        </w:rPr>
        <w:t>3</w:t>
      </w:r>
      <w:r w:rsidRPr="00C62532">
        <w:rPr>
          <w:rFonts w:ascii="Times New Roman" w:hAnsi="Times New Roman" w:cs="Times New Roman"/>
          <w:sz w:val="24"/>
          <w:szCs w:val="24"/>
        </w:rPr>
        <w:t>,</w:t>
      </w:r>
      <w:r w:rsidRPr="001C6239">
        <w:rPr>
          <w:rFonts w:ascii="Times New Roman" w:hAnsi="Times New Roman" w:cs="Times New Roman"/>
          <w:sz w:val="24"/>
          <w:szCs w:val="24"/>
        </w:rPr>
        <w:t xml:space="preserve"> the public hearing and </w:t>
      </w:r>
      <w:r w:rsidR="00AE7236">
        <w:rPr>
          <w:rFonts w:ascii="Times New Roman" w:hAnsi="Times New Roman" w:cs="Times New Roman"/>
          <w:sz w:val="24"/>
          <w:szCs w:val="24"/>
        </w:rPr>
        <w:t>re</w:t>
      </w:r>
      <w:r>
        <w:rPr>
          <w:rFonts w:ascii="Times New Roman" w:hAnsi="Times New Roman" w:cs="Times New Roman"/>
          <w:sz w:val="24"/>
          <w:szCs w:val="24"/>
        </w:rPr>
        <w:t xml:space="preserve">gular </w:t>
      </w:r>
      <w:r w:rsidR="00AE7236">
        <w:rPr>
          <w:rFonts w:ascii="Times New Roman" w:hAnsi="Times New Roman" w:cs="Times New Roman"/>
          <w:sz w:val="24"/>
          <w:szCs w:val="24"/>
        </w:rPr>
        <w:t>c</w:t>
      </w:r>
      <w:r w:rsidRPr="001C6239">
        <w:rPr>
          <w:rFonts w:ascii="Times New Roman" w:hAnsi="Times New Roman" w:cs="Times New Roman"/>
          <w:sz w:val="24"/>
          <w:szCs w:val="24"/>
        </w:rPr>
        <w:t xml:space="preserve">ity </w:t>
      </w:r>
      <w:r w:rsidR="00AE7236">
        <w:rPr>
          <w:rFonts w:ascii="Times New Roman" w:hAnsi="Times New Roman" w:cs="Times New Roman"/>
          <w:sz w:val="24"/>
          <w:szCs w:val="24"/>
        </w:rPr>
        <w:t>c</w:t>
      </w:r>
      <w:r w:rsidRPr="001C6239">
        <w:rPr>
          <w:rFonts w:ascii="Times New Roman" w:hAnsi="Times New Roman" w:cs="Times New Roman"/>
          <w:sz w:val="24"/>
          <w:szCs w:val="24"/>
        </w:rPr>
        <w:t xml:space="preserve">ouncil meeting will be held for approval of the </w:t>
      </w:r>
      <w:r w:rsidR="0017326D">
        <w:rPr>
          <w:rFonts w:ascii="Times New Roman" w:hAnsi="Times New Roman" w:cs="Times New Roman"/>
          <w:sz w:val="24"/>
          <w:szCs w:val="24"/>
        </w:rPr>
        <w:t>F</w:t>
      </w:r>
      <w:r w:rsidR="00835D56">
        <w:rPr>
          <w:rFonts w:ascii="Times New Roman" w:hAnsi="Times New Roman" w:cs="Times New Roman"/>
          <w:sz w:val="24"/>
          <w:szCs w:val="24"/>
        </w:rPr>
        <w:t>ifth</w:t>
      </w:r>
      <w:r w:rsidRPr="001C6239">
        <w:rPr>
          <w:rFonts w:ascii="Times New Roman" w:hAnsi="Times New Roman" w:cs="Times New Roman"/>
          <w:sz w:val="24"/>
          <w:szCs w:val="24"/>
        </w:rPr>
        <w:t xml:space="preserve"> Substantial Amendment to the 2019</w:t>
      </w:r>
      <w:r w:rsidR="0017326D">
        <w:rPr>
          <w:rFonts w:ascii="Times New Roman" w:hAnsi="Times New Roman" w:cs="Times New Roman"/>
          <w:sz w:val="24"/>
          <w:szCs w:val="24"/>
        </w:rPr>
        <w:t>/</w:t>
      </w:r>
      <w:r w:rsidRPr="001C6239">
        <w:rPr>
          <w:rFonts w:ascii="Times New Roman" w:hAnsi="Times New Roman" w:cs="Times New Roman"/>
          <w:sz w:val="24"/>
          <w:szCs w:val="24"/>
        </w:rPr>
        <w:t>20 A</w:t>
      </w:r>
      <w:r w:rsidR="002734C0">
        <w:rPr>
          <w:rFonts w:ascii="Times New Roman" w:hAnsi="Times New Roman" w:cs="Times New Roman"/>
          <w:sz w:val="24"/>
          <w:szCs w:val="24"/>
        </w:rPr>
        <w:t>A</w:t>
      </w:r>
      <w:r w:rsidRPr="001C6239">
        <w:rPr>
          <w:rFonts w:ascii="Times New Roman" w:hAnsi="Times New Roman" w:cs="Times New Roman"/>
          <w:sz w:val="24"/>
          <w:szCs w:val="24"/>
        </w:rPr>
        <w:t xml:space="preserve">P.  Written comments may also be provided to Senta Robinson by </w:t>
      </w:r>
      <w:r w:rsidR="005E2699" w:rsidRPr="00C62532">
        <w:rPr>
          <w:rFonts w:ascii="Times New Roman" w:hAnsi="Times New Roman" w:cs="Times New Roman"/>
          <w:sz w:val="24"/>
          <w:szCs w:val="24"/>
        </w:rPr>
        <w:t>5:00</w:t>
      </w:r>
      <w:r w:rsidR="00835D56">
        <w:rPr>
          <w:rFonts w:ascii="Times New Roman" w:hAnsi="Times New Roman" w:cs="Times New Roman"/>
          <w:sz w:val="24"/>
          <w:szCs w:val="24"/>
        </w:rPr>
        <w:t xml:space="preserve"> </w:t>
      </w:r>
      <w:r w:rsidRPr="00C62532">
        <w:rPr>
          <w:rFonts w:ascii="Times New Roman" w:hAnsi="Times New Roman" w:cs="Times New Roman"/>
          <w:sz w:val="24"/>
          <w:szCs w:val="24"/>
        </w:rPr>
        <w:t xml:space="preserve">on </w:t>
      </w:r>
      <w:r w:rsidR="000452F1">
        <w:rPr>
          <w:rFonts w:ascii="Times New Roman" w:hAnsi="Times New Roman" w:cs="Times New Roman"/>
          <w:sz w:val="24"/>
          <w:szCs w:val="24"/>
        </w:rPr>
        <w:t>February</w:t>
      </w:r>
      <w:r w:rsidR="00D82046" w:rsidRPr="00C62532">
        <w:rPr>
          <w:rFonts w:ascii="Times New Roman" w:hAnsi="Times New Roman" w:cs="Times New Roman"/>
          <w:sz w:val="24"/>
          <w:szCs w:val="24"/>
        </w:rPr>
        <w:t xml:space="preserve"> </w:t>
      </w:r>
      <w:r w:rsidR="00835D56">
        <w:rPr>
          <w:rFonts w:ascii="Times New Roman" w:hAnsi="Times New Roman" w:cs="Times New Roman"/>
          <w:sz w:val="24"/>
          <w:szCs w:val="24"/>
        </w:rPr>
        <w:t>1</w:t>
      </w:r>
      <w:r w:rsidR="0017326D">
        <w:rPr>
          <w:rFonts w:ascii="Times New Roman" w:hAnsi="Times New Roman" w:cs="Times New Roman"/>
          <w:sz w:val="24"/>
          <w:szCs w:val="24"/>
        </w:rPr>
        <w:t>5</w:t>
      </w:r>
      <w:r w:rsidR="00D82046" w:rsidRPr="00C62532">
        <w:rPr>
          <w:rFonts w:ascii="Times New Roman" w:hAnsi="Times New Roman" w:cs="Times New Roman"/>
          <w:sz w:val="24"/>
          <w:szCs w:val="24"/>
        </w:rPr>
        <w:t xml:space="preserve">, </w:t>
      </w:r>
      <w:r w:rsidRPr="00C62532">
        <w:rPr>
          <w:rFonts w:ascii="Times New Roman" w:hAnsi="Times New Roman" w:cs="Times New Roman"/>
          <w:sz w:val="24"/>
          <w:szCs w:val="24"/>
        </w:rPr>
        <w:t>202</w:t>
      </w:r>
      <w:r w:rsidR="00835D56">
        <w:rPr>
          <w:rFonts w:ascii="Times New Roman" w:hAnsi="Times New Roman" w:cs="Times New Roman"/>
          <w:sz w:val="24"/>
          <w:szCs w:val="24"/>
        </w:rPr>
        <w:t>3</w:t>
      </w:r>
      <w:r w:rsidRPr="001C6239">
        <w:rPr>
          <w:rFonts w:ascii="Times New Roman" w:hAnsi="Times New Roman" w:cs="Times New Roman"/>
          <w:sz w:val="24"/>
          <w:szCs w:val="24"/>
        </w:rPr>
        <w:t xml:space="preserve"> by email at </w:t>
      </w:r>
      <w:hyperlink r:id="rId8" w:history="1">
        <w:r w:rsidRPr="001C6239">
          <w:rPr>
            <w:rFonts w:ascii="Times New Roman" w:hAnsi="Times New Roman" w:cs="Times New Roman"/>
            <w:color w:val="0563C1"/>
            <w:sz w:val="24"/>
            <w:szCs w:val="24"/>
            <w:u w:val="single"/>
          </w:rPr>
          <w:t>Senta.Robinson@cityofhenderson.com</w:t>
        </w:r>
      </w:hyperlink>
      <w:r w:rsidRPr="001C6239">
        <w:rPr>
          <w:rFonts w:ascii="Times New Roman" w:hAnsi="Times New Roman" w:cs="Times New Roman"/>
          <w:sz w:val="24"/>
          <w:szCs w:val="24"/>
        </w:rPr>
        <w:t xml:space="preserve">, </w:t>
      </w:r>
      <w:r w:rsidR="00D82046">
        <w:rPr>
          <w:rFonts w:ascii="Times New Roman" w:hAnsi="Times New Roman" w:cs="Times New Roman"/>
          <w:sz w:val="24"/>
          <w:szCs w:val="24"/>
        </w:rPr>
        <w:t xml:space="preserve">or by phone at </w:t>
      </w:r>
      <w:r w:rsidRPr="001C6239">
        <w:rPr>
          <w:rFonts w:ascii="Times New Roman" w:hAnsi="Times New Roman" w:cs="Times New Roman"/>
          <w:sz w:val="24"/>
          <w:szCs w:val="24"/>
        </w:rPr>
        <w:t xml:space="preserve">702-267-1500 or in writing addressed to: City of Henderson, Community Development &amp; Services Department, 240 S. Water Street, Henderson, NV 89009-5050, </w:t>
      </w:r>
      <w:r w:rsidR="004F3CA5">
        <w:rPr>
          <w:rFonts w:ascii="Times New Roman" w:hAnsi="Times New Roman" w:cs="Times New Roman"/>
          <w:sz w:val="24"/>
          <w:szCs w:val="24"/>
        </w:rPr>
        <w:t>a</w:t>
      </w:r>
      <w:r w:rsidRPr="001C6239">
        <w:rPr>
          <w:rFonts w:ascii="Times New Roman" w:hAnsi="Times New Roman" w:cs="Times New Roman"/>
          <w:sz w:val="24"/>
          <w:szCs w:val="24"/>
        </w:rPr>
        <w:t>ttn: Senta Robinson</w:t>
      </w:r>
      <w:r w:rsidR="00D82046">
        <w:rPr>
          <w:rFonts w:ascii="Times New Roman" w:hAnsi="Times New Roman" w:cs="Times New Roman"/>
          <w:sz w:val="24"/>
          <w:szCs w:val="24"/>
        </w:rPr>
        <w:t>.</w:t>
      </w:r>
      <w:r w:rsidRPr="001C6239">
        <w:rPr>
          <w:rFonts w:ascii="Times New Roman" w:hAnsi="Times New Roman" w:cs="Times New Roman"/>
          <w:sz w:val="24"/>
          <w:szCs w:val="24"/>
        </w:rPr>
        <w:t xml:space="preserve"> </w:t>
      </w:r>
    </w:p>
    <w:p w14:paraId="430771C5" w14:textId="0FA46F68" w:rsidR="002F2D60" w:rsidRDefault="002F2D60" w:rsidP="001C6239">
      <w:pPr>
        <w:spacing w:after="0" w:line="240" w:lineRule="auto"/>
        <w:rPr>
          <w:rFonts w:ascii="Times New Roman" w:hAnsi="Times New Roman" w:cs="Times New Roman"/>
          <w:sz w:val="24"/>
          <w:szCs w:val="24"/>
        </w:rPr>
      </w:pPr>
    </w:p>
    <w:p w14:paraId="5F80BB99" w14:textId="0D5E3B87" w:rsidR="00AE7236" w:rsidRPr="002734C0" w:rsidRDefault="00AE7236" w:rsidP="001E7904">
      <w:pPr>
        <w:contextualSpacing/>
        <w:rPr>
          <w:rFonts w:ascii="Times New Roman" w:hAnsi="Times New Roman" w:cs="Times New Roman"/>
          <w:color w:val="FF0000"/>
          <w:sz w:val="24"/>
          <w:szCs w:val="24"/>
          <w:u w:val="single"/>
        </w:rPr>
      </w:pPr>
      <w:r w:rsidRPr="002734C0">
        <w:rPr>
          <w:rFonts w:ascii="Times New Roman" w:hAnsi="Times New Roman" w:cs="Times New Roman"/>
          <w:color w:val="FF0000"/>
          <w:sz w:val="24"/>
          <w:szCs w:val="24"/>
          <w:u w:val="single"/>
        </w:rPr>
        <w:t>R</w:t>
      </w:r>
      <w:r w:rsidR="004A1296">
        <w:rPr>
          <w:rFonts w:ascii="Times New Roman" w:hAnsi="Times New Roman" w:cs="Times New Roman"/>
          <w:color w:val="FF0000"/>
          <w:sz w:val="24"/>
          <w:szCs w:val="24"/>
          <w:u w:val="single"/>
        </w:rPr>
        <w:t xml:space="preserve">EALLOCATED FUNDS AND ACTIVITIES </w:t>
      </w:r>
    </w:p>
    <w:p w14:paraId="5D72A79F" w14:textId="77777777" w:rsidR="007A0830" w:rsidRPr="00542A15" w:rsidRDefault="007A0830" w:rsidP="001E7904">
      <w:pPr>
        <w:contextualSpacing/>
        <w:rPr>
          <w:rFonts w:ascii="Times New Roman" w:hAnsi="Times New Roman" w:cs="Times New Roman"/>
          <w:sz w:val="24"/>
          <w:szCs w:val="24"/>
          <w:u w:val="single"/>
        </w:rPr>
      </w:pPr>
    </w:p>
    <w:p w14:paraId="570EA699" w14:textId="2752C73D" w:rsidR="005D6027" w:rsidRPr="00982643" w:rsidRDefault="001C6239" w:rsidP="001E7904">
      <w:pPr>
        <w:contextualSpacing/>
        <w:rPr>
          <w:rFonts w:ascii="Times New Roman" w:hAnsi="Times New Roman" w:cs="Times New Roman"/>
          <w:color w:val="FF0000"/>
          <w:sz w:val="24"/>
          <w:szCs w:val="24"/>
        </w:rPr>
      </w:pPr>
      <w:r w:rsidRPr="00982643">
        <w:rPr>
          <w:rFonts w:ascii="Times New Roman" w:hAnsi="Times New Roman" w:cs="Times New Roman"/>
          <w:color w:val="FF0000"/>
          <w:sz w:val="24"/>
          <w:szCs w:val="24"/>
        </w:rPr>
        <w:t xml:space="preserve">The proposed activities </w:t>
      </w:r>
      <w:r w:rsidR="00D82046" w:rsidRPr="00982643">
        <w:rPr>
          <w:rFonts w:ascii="Times New Roman" w:hAnsi="Times New Roman" w:cs="Times New Roman"/>
          <w:color w:val="FF0000"/>
          <w:sz w:val="24"/>
          <w:szCs w:val="24"/>
        </w:rPr>
        <w:t>to the 2019</w:t>
      </w:r>
      <w:r w:rsidR="00621A50">
        <w:rPr>
          <w:rFonts w:ascii="Times New Roman" w:hAnsi="Times New Roman" w:cs="Times New Roman"/>
          <w:color w:val="FF0000"/>
          <w:sz w:val="24"/>
          <w:szCs w:val="24"/>
        </w:rPr>
        <w:t>-20</w:t>
      </w:r>
      <w:r w:rsidR="00D82046" w:rsidRPr="00982643">
        <w:rPr>
          <w:rFonts w:ascii="Times New Roman" w:hAnsi="Times New Roman" w:cs="Times New Roman"/>
          <w:color w:val="FF0000"/>
          <w:sz w:val="24"/>
          <w:szCs w:val="24"/>
        </w:rPr>
        <w:t>20 A</w:t>
      </w:r>
      <w:r w:rsidR="002734C0">
        <w:rPr>
          <w:rFonts w:ascii="Times New Roman" w:hAnsi="Times New Roman" w:cs="Times New Roman"/>
          <w:color w:val="FF0000"/>
          <w:sz w:val="24"/>
          <w:szCs w:val="24"/>
        </w:rPr>
        <w:t>A</w:t>
      </w:r>
      <w:r w:rsidR="00D82046" w:rsidRPr="00982643">
        <w:rPr>
          <w:rFonts w:ascii="Times New Roman" w:hAnsi="Times New Roman" w:cs="Times New Roman"/>
          <w:color w:val="FF0000"/>
          <w:sz w:val="24"/>
          <w:szCs w:val="24"/>
        </w:rPr>
        <w:t>P</w:t>
      </w:r>
      <w:r w:rsidR="002734C0">
        <w:rPr>
          <w:rFonts w:ascii="Times New Roman" w:hAnsi="Times New Roman" w:cs="Times New Roman"/>
          <w:color w:val="FF0000"/>
          <w:sz w:val="24"/>
          <w:szCs w:val="24"/>
        </w:rPr>
        <w:t xml:space="preserve"> </w:t>
      </w:r>
      <w:r w:rsidR="007E1C07" w:rsidRPr="00982643">
        <w:rPr>
          <w:rFonts w:ascii="Times New Roman" w:hAnsi="Times New Roman" w:cs="Times New Roman"/>
          <w:color w:val="FF0000"/>
          <w:sz w:val="24"/>
          <w:szCs w:val="24"/>
        </w:rPr>
        <w:t xml:space="preserve">modified </w:t>
      </w:r>
      <w:r w:rsidRPr="00982643">
        <w:rPr>
          <w:rFonts w:ascii="Times New Roman" w:hAnsi="Times New Roman" w:cs="Times New Roman"/>
          <w:color w:val="FF0000"/>
          <w:sz w:val="24"/>
          <w:szCs w:val="24"/>
        </w:rPr>
        <w:t xml:space="preserve">through this amendment include:  </w:t>
      </w:r>
    </w:p>
    <w:p w14:paraId="051E054C" w14:textId="6BBDD8CC" w:rsidR="001C6239" w:rsidRPr="00982643" w:rsidRDefault="001C6239" w:rsidP="001E7904">
      <w:pPr>
        <w:contextualSpacing/>
        <w:rPr>
          <w:rFonts w:ascii="Times New Roman" w:hAnsi="Times New Roman" w:cs="Times New Roman"/>
          <w:color w:val="FF0000"/>
          <w:sz w:val="24"/>
          <w:szCs w:val="24"/>
        </w:rPr>
      </w:pPr>
    </w:p>
    <w:p w14:paraId="743CA627" w14:textId="692CD697" w:rsidR="004F3CA5" w:rsidRPr="00C266CB" w:rsidRDefault="00C16C22" w:rsidP="004F3CA5">
      <w:pPr>
        <w:contextualSpacing/>
        <w:rPr>
          <w:rFonts w:ascii="Times New Roman" w:hAnsi="Times New Roman" w:cs="Times New Roman"/>
          <w:color w:val="FF0000"/>
          <w:sz w:val="24"/>
          <w:szCs w:val="24"/>
        </w:rPr>
      </w:pPr>
      <w:r w:rsidRPr="001F32AF">
        <w:rPr>
          <w:rFonts w:ascii="Times New Roman" w:hAnsi="Times New Roman" w:cs="Times New Roman"/>
          <w:color w:val="FF0000"/>
          <w:sz w:val="24"/>
          <w:szCs w:val="24"/>
        </w:rPr>
        <w:t xml:space="preserve">$150,000 to </w:t>
      </w:r>
      <w:r w:rsidR="004F3CA5" w:rsidRPr="001F32AF">
        <w:rPr>
          <w:rFonts w:ascii="Times New Roman" w:hAnsi="Times New Roman" w:cs="Times New Roman"/>
          <w:color w:val="FF0000"/>
          <w:sz w:val="24"/>
          <w:szCs w:val="24"/>
        </w:rPr>
        <w:t>Goodwill of Southern Nevada</w:t>
      </w:r>
      <w:r w:rsidR="00EA6DDC">
        <w:rPr>
          <w:rFonts w:ascii="Times New Roman" w:hAnsi="Times New Roman" w:cs="Times New Roman"/>
          <w:color w:val="FF0000"/>
          <w:sz w:val="24"/>
          <w:szCs w:val="24"/>
        </w:rPr>
        <w:t xml:space="preserve"> Healthcare Training Sprints</w:t>
      </w:r>
      <w:r w:rsidR="00E86B6C">
        <w:rPr>
          <w:rFonts w:ascii="Times New Roman" w:hAnsi="Times New Roman" w:cs="Times New Roman"/>
          <w:color w:val="FF0000"/>
          <w:sz w:val="24"/>
          <w:szCs w:val="24"/>
        </w:rPr>
        <w:t>.</w:t>
      </w:r>
      <w:r w:rsidR="004F3CA5" w:rsidRPr="001F32AF">
        <w:rPr>
          <w:rFonts w:ascii="Times New Roman" w:hAnsi="Times New Roman" w:cs="Times New Roman"/>
          <w:color w:val="FF0000"/>
          <w:sz w:val="24"/>
          <w:szCs w:val="24"/>
        </w:rPr>
        <w:t xml:space="preserve"> </w:t>
      </w:r>
      <w:r w:rsidR="00C266CB" w:rsidRPr="00C266CB">
        <w:rPr>
          <w:rFonts w:ascii="Times New Roman" w:hAnsi="Times New Roman" w:cs="Times New Roman"/>
          <w:color w:val="FF0000"/>
          <w:sz w:val="24"/>
          <w:szCs w:val="24"/>
        </w:rPr>
        <w:t xml:space="preserve">This program will provide </w:t>
      </w:r>
      <w:r w:rsidR="00C266CB" w:rsidRPr="00C266CB">
        <w:rPr>
          <w:rFonts w:ascii="Times New Roman" w:hAnsi="Times New Roman" w:cs="Times New Roman"/>
          <w:bCs/>
          <w:color w:val="FF0000"/>
          <w:spacing w:val="-2"/>
          <w:sz w:val="24"/>
          <w:szCs w:val="24"/>
        </w:rPr>
        <w:t xml:space="preserve">job training and supportive services for Medical Assistant (MA) and Certified Nursing Assistant (CNA) and other entry-level healthcare careers to residents who are unemployed and underemployed to facilitate their entry into high demand healthcare occupations to help mitigate the impacts of </w:t>
      </w:r>
      <w:r w:rsidR="00C266CB" w:rsidRPr="00C266CB">
        <w:rPr>
          <w:rFonts w:ascii="Times New Roman" w:hAnsi="Times New Roman" w:cs="Times New Roman"/>
          <w:color w:val="FF0000"/>
          <w:sz w:val="24"/>
          <w:szCs w:val="24"/>
        </w:rPr>
        <w:t>COVID-19.</w:t>
      </w:r>
    </w:p>
    <w:p w14:paraId="42435118" w14:textId="0A0D8831" w:rsidR="001C6239" w:rsidRDefault="001C6239" w:rsidP="001E7904">
      <w:pPr>
        <w:contextualSpacing/>
        <w:rPr>
          <w:rFonts w:ascii="Times New Roman" w:eastAsia="Calibri" w:hAnsi="Times New Roman" w:cs="Times New Roman"/>
          <w:color w:val="FF0000"/>
        </w:rPr>
      </w:pPr>
    </w:p>
    <w:p w14:paraId="4EBCA535" w14:textId="23411B7F" w:rsidR="00C16C22" w:rsidRDefault="00C16C22" w:rsidP="001E7904">
      <w:pPr>
        <w:contextualSpacing/>
        <w:rPr>
          <w:rFonts w:ascii="Times New Roman" w:eastAsia="Calibri" w:hAnsi="Times New Roman" w:cs="Times New Roman"/>
          <w:color w:val="FF0000"/>
        </w:rPr>
      </w:pPr>
    </w:p>
    <w:p w14:paraId="4968EEEB" w14:textId="6564D222" w:rsidR="00973DB6" w:rsidRPr="00542A15" w:rsidRDefault="008E0217" w:rsidP="001E7904">
      <w:pPr>
        <w:contextualSpacing/>
        <w:rPr>
          <w:rFonts w:ascii="Times New Roman" w:hAnsi="Times New Roman" w:cs="Times New Roman"/>
          <w:sz w:val="24"/>
          <w:szCs w:val="24"/>
          <w:u w:val="single"/>
        </w:rPr>
      </w:pPr>
      <w:r w:rsidRPr="00542A15">
        <w:rPr>
          <w:rFonts w:ascii="Times New Roman" w:hAnsi="Times New Roman" w:cs="Times New Roman"/>
          <w:sz w:val="24"/>
          <w:szCs w:val="24"/>
          <w:u w:val="single"/>
        </w:rPr>
        <w:t xml:space="preserve">AP-35 </w:t>
      </w:r>
      <w:r w:rsidR="00542A15">
        <w:rPr>
          <w:rFonts w:ascii="Times New Roman" w:hAnsi="Times New Roman" w:cs="Times New Roman"/>
          <w:sz w:val="24"/>
          <w:szCs w:val="24"/>
          <w:u w:val="single"/>
        </w:rPr>
        <w:t xml:space="preserve">Projects </w:t>
      </w:r>
    </w:p>
    <w:p w14:paraId="6D5B755F" w14:textId="77777777" w:rsidR="005F45C7" w:rsidRDefault="005F45C7" w:rsidP="005F45C7">
      <w:pPr>
        <w:spacing w:line="360" w:lineRule="auto"/>
        <w:contextualSpacing/>
        <w:rPr>
          <w:rFonts w:ascii="Times New Roman" w:hAnsi="Times New Roman" w:cs="Times New Roman"/>
          <w:sz w:val="24"/>
          <w:szCs w:val="24"/>
        </w:rPr>
      </w:pPr>
    </w:p>
    <w:tbl>
      <w:tblPr>
        <w:tblpPr w:leftFromText="180" w:rightFromText="180" w:vertAnchor="text" w:tblpXSpec="center" w:tblpY="1"/>
        <w:tblOverlap w:val="never"/>
        <w:tblW w:w="8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6"/>
        <w:gridCol w:w="2226"/>
        <w:gridCol w:w="2226"/>
        <w:gridCol w:w="2227"/>
      </w:tblGrid>
      <w:tr w:rsidR="005F45C7" w:rsidRPr="003727D9" w14:paraId="690F81CB" w14:textId="77777777" w:rsidTr="00154BEE">
        <w:trPr>
          <w:cantSplit/>
          <w:tblHeader/>
          <w:jc w:val="center"/>
        </w:trPr>
        <w:tc>
          <w:tcPr>
            <w:tcW w:w="2226" w:type="dxa"/>
            <w:shd w:val="clear" w:color="auto" w:fill="BDD6EE" w:themeFill="accent5" w:themeFillTint="66"/>
            <w:vAlign w:val="center"/>
          </w:tcPr>
          <w:p w14:paraId="68B2A9DB" w14:textId="77777777" w:rsidR="005F45C7" w:rsidRPr="003727D9" w:rsidRDefault="005F45C7" w:rsidP="00154BEE">
            <w:pPr>
              <w:keepNext/>
              <w:widowControl w:val="0"/>
              <w:jc w:val="center"/>
              <w:rPr>
                <w:rFonts w:eastAsia="Calibri"/>
                <w:b/>
              </w:rPr>
            </w:pPr>
            <w:r w:rsidRPr="003727D9">
              <w:rPr>
                <w:rFonts w:eastAsia="Calibri"/>
                <w:b/>
              </w:rPr>
              <w:t>Project Name</w:t>
            </w:r>
          </w:p>
        </w:tc>
        <w:tc>
          <w:tcPr>
            <w:tcW w:w="2226" w:type="dxa"/>
            <w:shd w:val="clear" w:color="auto" w:fill="BDD6EE" w:themeFill="accent5" w:themeFillTint="66"/>
          </w:tcPr>
          <w:p w14:paraId="292B2993" w14:textId="77777777" w:rsidR="005F45C7" w:rsidRDefault="005F45C7" w:rsidP="00154BEE">
            <w:pPr>
              <w:keepNext/>
              <w:widowControl w:val="0"/>
              <w:jc w:val="center"/>
              <w:rPr>
                <w:rFonts w:eastAsia="Calibri"/>
                <w:b/>
              </w:rPr>
            </w:pPr>
            <w:r>
              <w:rPr>
                <w:rFonts w:eastAsia="Calibri"/>
                <w:b/>
              </w:rPr>
              <w:t xml:space="preserve">Amount </w:t>
            </w:r>
          </w:p>
        </w:tc>
        <w:tc>
          <w:tcPr>
            <w:tcW w:w="2226" w:type="dxa"/>
            <w:shd w:val="clear" w:color="auto" w:fill="BDD6EE" w:themeFill="accent5" w:themeFillTint="66"/>
            <w:vAlign w:val="center"/>
          </w:tcPr>
          <w:p w14:paraId="77E6BF45" w14:textId="77777777" w:rsidR="005F45C7" w:rsidRPr="003727D9" w:rsidRDefault="005F45C7" w:rsidP="00154BEE">
            <w:pPr>
              <w:keepNext/>
              <w:widowControl w:val="0"/>
              <w:jc w:val="center"/>
              <w:rPr>
                <w:rFonts w:eastAsia="Calibri"/>
                <w:b/>
              </w:rPr>
            </w:pPr>
            <w:r>
              <w:rPr>
                <w:rFonts w:eastAsia="Calibri"/>
                <w:b/>
              </w:rPr>
              <w:t>Grant</w:t>
            </w:r>
          </w:p>
        </w:tc>
        <w:tc>
          <w:tcPr>
            <w:tcW w:w="2227" w:type="dxa"/>
            <w:shd w:val="clear" w:color="auto" w:fill="BDD6EE" w:themeFill="accent5" w:themeFillTint="66"/>
            <w:vAlign w:val="center"/>
          </w:tcPr>
          <w:p w14:paraId="6A44B638" w14:textId="77777777" w:rsidR="005F45C7" w:rsidRPr="003727D9" w:rsidRDefault="005F45C7" w:rsidP="00154BEE">
            <w:pPr>
              <w:keepNext/>
              <w:widowControl w:val="0"/>
              <w:jc w:val="center"/>
              <w:rPr>
                <w:rFonts w:eastAsia="Calibri"/>
                <w:b/>
              </w:rPr>
            </w:pPr>
            <w:r w:rsidRPr="003727D9">
              <w:rPr>
                <w:rFonts w:eastAsia="Calibri"/>
                <w:b/>
              </w:rPr>
              <w:t>Change</w:t>
            </w:r>
          </w:p>
        </w:tc>
      </w:tr>
      <w:tr w:rsidR="00BD63CA" w:rsidRPr="003727D9" w14:paraId="48B8994D" w14:textId="77777777" w:rsidTr="00154BEE">
        <w:trPr>
          <w:cantSplit/>
          <w:trHeight w:val="422"/>
          <w:jc w:val="center"/>
        </w:trPr>
        <w:tc>
          <w:tcPr>
            <w:tcW w:w="2226" w:type="dxa"/>
            <w:vAlign w:val="center"/>
          </w:tcPr>
          <w:p w14:paraId="2DEE351B" w14:textId="159C2B98" w:rsidR="00BD63CA" w:rsidRPr="000C6167" w:rsidRDefault="00BD63CA" w:rsidP="00BD63CA">
            <w:pPr>
              <w:spacing w:beforeAutospacing="1" w:after="200" w:afterAutospacing="1" w:line="276" w:lineRule="auto"/>
              <w:rPr>
                <w:rFonts w:eastAsia="Calibri" w:cstheme="minorHAnsi"/>
                <w:color w:val="FF0000"/>
              </w:rPr>
            </w:pPr>
            <w:r w:rsidRPr="001712C6">
              <w:rPr>
                <w:rFonts w:eastAsia="Calibri" w:cstheme="minorHAnsi"/>
                <w:color w:val="FF0000"/>
              </w:rPr>
              <w:t>COVID</w:t>
            </w:r>
            <w:r w:rsidR="000C6167" w:rsidRPr="000C6167">
              <w:rPr>
                <w:rFonts w:eastAsia="Calibri" w:cstheme="minorHAnsi"/>
                <w:color w:val="FF0000"/>
              </w:rPr>
              <w:t>-</w:t>
            </w:r>
            <w:r w:rsidRPr="001712C6">
              <w:rPr>
                <w:rFonts w:eastAsia="Calibri" w:cstheme="minorHAnsi"/>
                <w:color w:val="FF0000"/>
              </w:rPr>
              <w:t xml:space="preserve">19 </w:t>
            </w:r>
            <w:r w:rsidR="000C6167" w:rsidRPr="000C6167">
              <w:rPr>
                <w:rFonts w:cstheme="minorHAnsi"/>
                <w:color w:val="FF0000"/>
              </w:rPr>
              <w:t>Goodwill of Southern Nevada Healthcare Training Sprints Program</w:t>
            </w:r>
            <w:r w:rsidRPr="001712C6">
              <w:rPr>
                <w:rFonts w:eastAsia="Calibri" w:cstheme="minorHAnsi"/>
                <w:color w:val="FF0000"/>
              </w:rPr>
              <w:t xml:space="preserve"> </w:t>
            </w:r>
          </w:p>
        </w:tc>
        <w:tc>
          <w:tcPr>
            <w:tcW w:w="2226" w:type="dxa"/>
            <w:vAlign w:val="center"/>
          </w:tcPr>
          <w:p w14:paraId="267807C7" w14:textId="3BC2A9FA" w:rsidR="00BD63CA" w:rsidRPr="00FE2227" w:rsidRDefault="00BD63CA" w:rsidP="00BD63CA">
            <w:pPr>
              <w:spacing w:before="100" w:beforeAutospacing="1" w:after="100" w:afterAutospacing="1" w:line="240" w:lineRule="auto"/>
              <w:jc w:val="center"/>
              <w:rPr>
                <w:color w:val="FF0000"/>
              </w:rPr>
            </w:pPr>
            <w:r w:rsidRPr="00FE2227">
              <w:rPr>
                <w:color w:val="FF0000"/>
              </w:rPr>
              <w:t>$1</w:t>
            </w:r>
            <w:r w:rsidR="00C16C22" w:rsidRPr="00FE2227">
              <w:rPr>
                <w:color w:val="FF0000"/>
              </w:rPr>
              <w:t>5</w:t>
            </w:r>
            <w:r w:rsidRPr="00FE2227">
              <w:rPr>
                <w:color w:val="FF0000"/>
              </w:rPr>
              <w:t>0,000</w:t>
            </w:r>
          </w:p>
        </w:tc>
        <w:tc>
          <w:tcPr>
            <w:tcW w:w="2226" w:type="dxa"/>
            <w:vAlign w:val="center"/>
          </w:tcPr>
          <w:p w14:paraId="65CF3542" w14:textId="1CDB9553" w:rsidR="00BD63CA" w:rsidRPr="00FE2227" w:rsidRDefault="00BD63CA" w:rsidP="00BD63CA">
            <w:pPr>
              <w:spacing w:beforeAutospacing="1" w:after="200" w:afterAutospacing="1" w:line="276" w:lineRule="auto"/>
              <w:jc w:val="center"/>
              <w:rPr>
                <w:rFonts w:eastAsia="Calibri"/>
                <w:color w:val="FF0000"/>
              </w:rPr>
            </w:pPr>
            <w:r w:rsidRPr="00FE2227">
              <w:rPr>
                <w:rFonts w:eastAsia="Calibri"/>
                <w:color w:val="FF0000"/>
              </w:rPr>
              <w:t>CDBG-CV</w:t>
            </w:r>
          </w:p>
        </w:tc>
        <w:tc>
          <w:tcPr>
            <w:tcW w:w="2227" w:type="dxa"/>
            <w:vAlign w:val="center"/>
          </w:tcPr>
          <w:p w14:paraId="593B0841" w14:textId="5367F57F" w:rsidR="00BD63CA" w:rsidRPr="00FE2227" w:rsidRDefault="00BD63CA" w:rsidP="00BD63CA">
            <w:pPr>
              <w:spacing w:beforeAutospacing="1" w:after="200" w:afterAutospacing="1" w:line="276" w:lineRule="auto"/>
              <w:jc w:val="center"/>
              <w:rPr>
                <w:rFonts w:eastAsia="Calibri"/>
                <w:color w:val="FF0000"/>
              </w:rPr>
            </w:pPr>
            <w:r w:rsidRPr="00FE2227">
              <w:rPr>
                <w:rFonts w:eastAsia="Calibri"/>
                <w:color w:val="FF0000"/>
              </w:rPr>
              <w:t>Added</w:t>
            </w:r>
          </w:p>
        </w:tc>
      </w:tr>
      <w:tr w:rsidR="00BD63CA" w:rsidRPr="003727D9" w14:paraId="77C0038C" w14:textId="77777777" w:rsidTr="00154BEE">
        <w:trPr>
          <w:cantSplit/>
          <w:trHeight w:val="422"/>
          <w:jc w:val="center"/>
        </w:trPr>
        <w:tc>
          <w:tcPr>
            <w:tcW w:w="2226" w:type="dxa"/>
            <w:vAlign w:val="center"/>
          </w:tcPr>
          <w:p w14:paraId="12F347D4" w14:textId="77777777" w:rsidR="00BD63CA" w:rsidRPr="001712C6" w:rsidRDefault="00BD63CA" w:rsidP="00BD63CA">
            <w:pPr>
              <w:spacing w:beforeAutospacing="1" w:after="200" w:afterAutospacing="1" w:line="276" w:lineRule="auto"/>
              <w:rPr>
                <w:rFonts w:eastAsia="Calibri"/>
              </w:rPr>
            </w:pPr>
            <w:r w:rsidRPr="001712C6">
              <w:rPr>
                <w:rFonts w:eastAsia="Calibri"/>
              </w:rPr>
              <w:t>COVID-19 Parks &amp; Recreation Meals on Wheels Program 19/20</w:t>
            </w:r>
          </w:p>
        </w:tc>
        <w:tc>
          <w:tcPr>
            <w:tcW w:w="2226" w:type="dxa"/>
            <w:vAlign w:val="center"/>
          </w:tcPr>
          <w:p w14:paraId="1A1745E4" w14:textId="77777777" w:rsidR="00BD63CA" w:rsidRPr="001712C6" w:rsidRDefault="00BD63CA" w:rsidP="00BD63CA">
            <w:pPr>
              <w:spacing w:before="100" w:beforeAutospacing="1" w:after="100" w:afterAutospacing="1" w:line="240" w:lineRule="auto"/>
              <w:jc w:val="center"/>
              <w:rPr>
                <w:rFonts w:eastAsia="Calibri"/>
              </w:rPr>
            </w:pPr>
            <w:r w:rsidRPr="001712C6">
              <w:t>$300,000</w:t>
            </w:r>
          </w:p>
        </w:tc>
        <w:tc>
          <w:tcPr>
            <w:tcW w:w="2226" w:type="dxa"/>
            <w:vAlign w:val="center"/>
          </w:tcPr>
          <w:p w14:paraId="09E1064F" w14:textId="77777777" w:rsidR="00BD63CA" w:rsidRPr="001712C6" w:rsidRDefault="00BD63CA" w:rsidP="00BD63CA">
            <w:pPr>
              <w:spacing w:beforeAutospacing="1" w:after="200" w:afterAutospacing="1" w:line="276" w:lineRule="auto"/>
              <w:jc w:val="center"/>
              <w:rPr>
                <w:rFonts w:eastAsia="Calibri"/>
              </w:rPr>
            </w:pPr>
            <w:r w:rsidRPr="001712C6">
              <w:rPr>
                <w:rFonts w:eastAsia="Calibri"/>
              </w:rPr>
              <w:t>CDBG-CV</w:t>
            </w:r>
          </w:p>
        </w:tc>
        <w:tc>
          <w:tcPr>
            <w:tcW w:w="2227" w:type="dxa"/>
            <w:vAlign w:val="center"/>
          </w:tcPr>
          <w:p w14:paraId="18BBCD4F" w14:textId="1A3F9BAE" w:rsidR="00BD63CA" w:rsidRPr="001712C6" w:rsidRDefault="00BD63CA" w:rsidP="00BD63CA">
            <w:pPr>
              <w:spacing w:beforeAutospacing="1" w:after="200" w:afterAutospacing="1" w:line="276" w:lineRule="auto"/>
              <w:jc w:val="center"/>
              <w:rPr>
                <w:rFonts w:eastAsia="Calibri"/>
              </w:rPr>
            </w:pPr>
            <w:r>
              <w:rPr>
                <w:rFonts w:eastAsia="Calibri"/>
              </w:rPr>
              <w:t>No Change</w:t>
            </w:r>
          </w:p>
        </w:tc>
      </w:tr>
      <w:tr w:rsidR="00BD63CA" w:rsidRPr="003727D9" w14:paraId="3F55907A" w14:textId="77777777" w:rsidTr="00154BEE">
        <w:trPr>
          <w:cantSplit/>
          <w:trHeight w:val="422"/>
          <w:jc w:val="center"/>
        </w:trPr>
        <w:tc>
          <w:tcPr>
            <w:tcW w:w="2226" w:type="dxa"/>
            <w:vAlign w:val="center"/>
          </w:tcPr>
          <w:p w14:paraId="1C550660" w14:textId="77777777" w:rsidR="00BD63CA" w:rsidRPr="001712C6" w:rsidRDefault="00BD63CA" w:rsidP="00BD63CA">
            <w:pPr>
              <w:spacing w:beforeAutospacing="1" w:after="200" w:afterAutospacing="1" w:line="276" w:lineRule="auto"/>
              <w:rPr>
                <w:rFonts w:eastAsia="Calibri"/>
              </w:rPr>
            </w:pPr>
            <w:r w:rsidRPr="001712C6">
              <w:rPr>
                <w:rFonts w:eastAsia="Calibri"/>
              </w:rPr>
              <w:t>COVID-19 Henderson Homeless Response Team 19/20</w:t>
            </w:r>
          </w:p>
        </w:tc>
        <w:tc>
          <w:tcPr>
            <w:tcW w:w="2226" w:type="dxa"/>
            <w:vAlign w:val="center"/>
          </w:tcPr>
          <w:p w14:paraId="04E255BD" w14:textId="77777777" w:rsidR="00BD63CA" w:rsidRPr="001712C6" w:rsidRDefault="00BD63CA" w:rsidP="00BD63CA">
            <w:pPr>
              <w:spacing w:beforeAutospacing="1" w:after="200" w:afterAutospacing="1" w:line="360" w:lineRule="auto"/>
              <w:jc w:val="center"/>
              <w:rPr>
                <w:rFonts w:eastAsia="Calibri"/>
              </w:rPr>
            </w:pPr>
            <w:r w:rsidRPr="001712C6">
              <w:rPr>
                <w:rFonts w:eastAsia="Calibri"/>
              </w:rPr>
              <w:t>$191,477</w:t>
            </w:r>
          </w:p>
        </w:tc>
        <w:tc>
          <w:tcPr>
            <w:tcW w:w="2226" w:type="dxa"/>
            <w:vAlign w:val="center"/>
          </w:tcPr>
          <w:p w14:paraId="79FFE45C" w14:textId="77777777" w:rsidR="00BD63CA" w:rsidRPr="001712C6" w:rsidRDefault="00BD63CA" w:rsidP="00BD63CA">
            <w:pPr>
              <w:spacing w:beforeAutospacing="1" w:after="200" w:afterAutospacing="1" w:line="276" w:lineRule="auto"/>
              <w:jc w:val="center"/>
              <w:rPr>
                <w:rFonts w:eastAsia="Calibri"/>
              </w:rPr>
            </w:pPr>
            <w:r w:rsidRPr="001712C6">
              <w:rPr>
                <w:rFonts w:eastAsia="Calibri"/>
              </w:rPr>
              <w:t>CDBG-CV</w:t>
            </w:r>
          </w:p>
        </w:tc>
        <w:tc>
          <w:tcPr>
            <w:tcW w:w="2227" w:type="dxa"/>
            <w:vAlign w:val="center"/>
          </w:tcPr>
          <w:p w14:paraId="68E8A02B" w14:textId="024541BE" w:rsidR="00BD63CA" w:rsidRPr="001712C6" w:rsidRDefault="00BD63CA" w:rsidP="00BD63CA">
            <w:pPr>
              <w:spacing w:beforeAutospacing="1" w:after="200" w:afterAutospacing="1" w:line="276" w:lineRule="auto"/>
              <w:jc w:val="center"/>
              <w:rPr>
                <w:rFonts w:eastAsia="Calibri"/>
              </w:rPr>
            </w:pPr>
            <w:r>
              <w:rPr>
                <w:rFonts w:eastAsia="Calibri"/>
              </w:rPr>
              <w:t>No Change</w:t>
            </w:r>
            <w:r w:rsidRPr="001712C6">
              <w:rPr>
                <w:rFonts w:eastAsia="Calibri"/>
              </w:rPr>
              <w:t xml:space="preserve"> </w:t>
            </w:r>
          </w:p>
        </w:tc>
      </w:tr>
      <w:tr w:rsidR="00BD63CA" w:rsidRPr="003727D9" w14:paraId="6FE43507" w14:textId="77777777" w:rsidTr="00154BEE">
        <w:trPr>
          <w:cantSplit/>
          <w:trHeight w:val="422"/>
          <w:jc w:val="center"/>
        </w:trPr>
        <w:tc>
          <w:tcPr>
            <w:tcW w:w="2226" w:type="dxa"/>
            <w:vAlign w:val="center"/>
          </w:tcPr>
          <w:p w14:paraId="50945FA7" w14:textId="77777777" w:rsidR="00BD63CA" w:rsidRPr="001712C6" w:rsidRDefault="00BD63CA" w:rsidP="00BD63CA">
            <w:pPr>
              <w:spacing w:beforeAutospacing="1" w:after="200" w:afterAutospacing="1" w:line="276" w:lineRule="auto"/>
              <w:rPr>
                <w:rFonts w:eastAsia="Calibri"/>
              </w:rPr>
            </w:pPr>
            <w:r w:rsidRPr="001712C6">
              <w:rPr>
                <w:rFonts w:eastAsia="Calibri"/>
              </w:rPr>
              <w:t>COVID-19 Neighborhood Housing Services of Southern Nevada Utility Assistance Program 19/20</w:t>
            </w:r>
          </w:p>
        </w:tc>
        <w:tc>
          <w:tcPr>
            <w:tcW w:w="2226" w:type="dxa"/>
          </w:tcPr>
          <w:p w14:paraId="73CDDA89" w14:textId="77777777" w:rsidR="00BD63CA" w:rsidRDefault="00BD63CA" w:rsidP="00BD63CA">
            <w:pPr>
              <w:spacing w:beforeAutospacing="1" w:after="200" w:afterAutospacing="1" w:line="360" w:lineRule="auto"/>
              <w:jc w:val="center"/>
              <w:rPr>
                <w:rFonts w:eastAsia="Calibri"/>
                <w:strike/>
              </w:rPr>
            </w:pPr>
          </w:p>
          <w:p w14:paraId="67266082" w14:textId="1302F717" w:rsidR="00BD63CA" w:rsidRPr="001712C6" w:rsidRDefault="00BD63CA" w:rsidP="00BD63CA">
            <w:pPr>
              <w:spacing w:beforeAutospacing="1" w:after="200" w:afterAutospacing="1" w:line="360" w:lineRule="auto"/>
              <w:jc w:val="center"/>
              <w:rPr>
                <w:rFonts w:eastAsia="Calibri"/>
                <w:strike/>
              </w:rPr>
            </w:pPr>
            <w:r w:rsidRPr="001712C6">
              <w:rPr>
                <w:rFonts w:eastAsia="Calibri"/>
                <w:strike/>
              </w:rPr>
              <w:t>$100,000</w:t>
            </w:r>
            <w:r w:rsidRPr="001712C6">
              <w:rPr>
                <w:rFonts w:eastAsia="Calibri"/>
                <w:strike/>
              </w:rPr>
              <w:br/>
            </w:r>
            <w:r w:rsidRPr="001712C6">
              <w:rPr>
                <w:rFonts w:eastAsia="Calibri"/>
              </w:rPr>
              <w:t>$2,305</w:t>
            </w:r>
          </w:p>
        </w:tc>
        <w:tc>
          <w:tcPr>
            <w:tcW w:w="2226" w:type="dxa"/>
            <w:vAlign w:val="center"/>
          </w:tcPr>
          <w:p w14:paraId="46514912" w14:textId="77777777" w:rsidR="00BD63CA" w:rsidRPr="001712C6" w:rsidRDefault="00BD63CA" w:rsidP="00BD63CA">
            <w:pPr>
              <w:spacing w:beforeAutospacing="1" w:after="200" w:afterAutospacing="1" w:line="276" w:lineRule="auto"/>
              <w:jc w:val="center"/>
              <w:rPr>
                <w:rFonts w:eastAsia="Calibri"/>
              </w:rPr>
            </w:pPr>
            <w:r w:rsidRPr="001712C6">
              <w:rPr>
                <w:rFonts w:eastAsia="Calibri"/>
              </w:rPr>
              <w:t>CDBG-CV</w:t>
            </w:r>
          </w:p>
        </w:tc>
        <w:tc>
          <w:tcPr>
            <w:tcW w:w="2227" w:type="dxa"/>
            <w:vAlign w:val="center"/>
          </w:tcPr>
          <w:p w14:paraId="2F03C902" w14:textId="77777777" w:rsidR="00BD63CA" w:rsidRDefault="00BD63CA" w:rsidP="00BD63CA">
            <w:pPr>
              <w:spacing w:beforeAutospacing="1" w:after="200" w:afterAutospacing="1" w:line="276" w:lineRule="auto"/>
              <w:jc w:val="center"/>
              <w:rPr>
                <w:rFonts w:eastAsia="Calibri"/>
              </w:rPr>
            </w:pPr>
          </w:p>
          <w:p w14:paraId="143F5AE5" w14:textId="1D505CC6" w:rsidR="00BD63CA" w:rsidRPr="001712C6" w:rsidRDefault="00BD63CA" w:rsidP="00BD63CA">
            <w:pPr>
              <w:spacing w:beforeAutospacing="1" w:after="200" w:afterAutospacing="1" w:line="276" w:lineRule="auto"/>
              <w:jc w:val="center"/>
              <w:rPr>
                <w:rFonts w:eastAsia="Calibri"/>
              </w:rPr>
            </w:pPr>
            <w:r w:rsidRPr="001712C6">
              <w:rPr>
                <w:rFonts w:eastAsia="Calibri"/>
              </w:rPr>
              <w:t>No Change</w:t>
            </w:r>
          </w:p>
          <w:p w14:paraId="376D1C52" w14:textId="7DB7DF05" w:rsidR="00BD63CA" w:rsidRPr="001712C6" w:rsidRDefault="00BD63CA" w:rsidP="00BD63CA">
            <w:pPr>
              <w:spacing w:beforeAutospacing="1" w:after="200" w:afterAutospacing="1" w:line="276" w:lineRule="auto"/>
              <w:jc w:val="center"/>
              <w:rPr>
                <w:rFonts w:eastAsia="Calibri"/>
              </w:rPr>
            </w:pPr>
          </w:p>
        </w:tc>
      </w:tr>
      <w:tr w:rsidR="00BD63CA" w:rsidRPr="003727D9" w14:paraId="3C1F718C" w14:textId="77777777" w:rsidTr="00154BEE">
        <w:trPr>
          <w:cantSplit/>
          <w:trHeight w:val="422"/>
          <w:jc w:val="center"/>
        </w:trPr>
        <w:tc>
          <w:tcPr>
            <w:tcW w:w="2226" w:type="dxa"/>
            <w:vAlign w:val="center"/>
          </w:tcPr>
          <w:p w14:paraId="20D33313" w14:textId="77777777" w:rsidR="00BD63CA" w:rsidRPr="001712C6" w:rsidRDefault="00BD63CA" w:rsidP="00BD63CA">
            <w:pPr>
              <w:spacing w:beforeAutospacing="1" w:after="200" w:afterAutospacing="1" w:line="276" w:lineRule="auto"/>
              <w:rPr>
                <w:rFonts w:eastAsia="Calibri"/>
              </w:rPr>
            </w:pPr>
            <w:r w:rsidRPr="001712C6">
              <w:rPr>
                <w:rFonts w:eastAsia="Calibri"/>
              </w:rPr>
              <w:t>COVID-19 Three Square Mobile Food Distribution Program 19/20</w:t>
            </w:r>
          </w:p>
        </w:tc>
        <w:tc>
          <w:tcPr>
            <w:tcW w:w="2226" w:type="dxa"/>
          </w:tcPr>
          <w:p w14:paraId="615B182C" w14:textId="77777777" w:rsidR="00BD63CA" w:rsidRPr="001712C6" w:rsidRDefault="00BD63CA" w:rsidP="00BD63CA">
            <w:pPr>
              <w:spacing w:beforeAutospacing="1" w:after="200" w:afterAutospacing="1" w:line="360" w:lineRule="auto"/>
              <w:jc w:val="center"/>
              <w:rPr>
                <w:rFonts w:eastAsia="Calibri"/>
                <w:strike/>
              </w:rPr>
            </w:pPr>
            <w:r w:rsidRPr="001712C6">
              <w:rPr>
                <w:rFonts w:eastAsia="Calibri"/>
                <w:strike/>
              </w:rPr>
              <w:t>$400,000</w:t>
            </w:r>
            <w:r w:rsidRPr="001712C6">
              <w:rPr>
                <w:rFonts w:eastAsia="Calibri"/>
                <w:strike/>
              </w:rPr>
              <w:br/>
            </w:r>
            <w:r w:rsidRPr="001712C6">
              <w:rPr>
                <w:rFonts w:eastAsia="Calibri"/>
              </w:rPr>
              <w:t>$6,217</w:t>
            </w:r>
          </w:p>
        </w:tc>
        <w:tc>
          <w:tcPr>
            <w:tcW w:w="2226" w:type="dxa"/>
            <w:vAlign w:val="center"/>
          </w:tcPr>
          <w:p w14:paraId="7EBB39A1" w14:textId="77777777" w:rsidR="00BD63CA" w:rsidRPr="001712C6" w:rsidRDefault="00BD63CA" w:rsidP="00BD63CA">
            <w:pPr>
              <w:spacing w:beforeAutospacing="1" w:after="200" w:afterAutospacing="1" w:line="276" w:lineRule="auto"/>
              <w:jc w:val="center"/>
              <w:rPr>
                <w:rFonts w:eastAsia="Calibri"/>
              </w:rPr>
            </w:pPr>
            <w:r w:rsidRPr="001712C6">
              <w:rPr>
                <w:rFonts w:eastAsia="Calibri"/>
              </w:rPr>
              <w:t>CDBG-CV</w:t>
            </w:r>
          </w:p>
        </w:tc>
        <w:tc>
          <w:tcPr>
            <w:tcW w:w="2227" w:type="dxa"/>
            <w:vAlign w:val="center"/>
          </w:tcPr>
          <w:p w14:paraId="6F9EDA09" w14:textId="23124134" w:rsidR="00BD63CA" w:rsidRPr="001712C6" w:rsidRDefault="00BD63CA" w:rsidP="00BD63CA">
            <w:pPr>
              <w:spacing w:beforeAutospacing="1" w:after="200" w:afterAutospacing="1" w:line="276" w:lineRule="auto"/>
              <w:jc w:val="center"/>
              <w:rPr>
                <w:rFonts w:eastAsia="Calibri"/>
              </w:rPr>
            </w:pPr>
            <w:r>
              <w:rPr>
                <w:rFonts w:eastAsia="Calibri"/>
              </w:rPr>
              <w:t xml:space="preserve">No Change </w:t>
            </w:r>
          </w:p>
        </w:tc>
      </w:tr>
      <w:tr w:rsidR="00BD63CA" w:rsidRPr="003727D9" w14:paraId="62A559C3" w14:textId="77777777" w:rsidTr="00154BEE">
        <w:trPr>
          <w:cantSplit/>
          <w:trHeight w:val="422"/>
          <w:jc w:val="center"/>
        </w:trPr>
        <w:tc>
          <w:tcPr>
            <w:tcW w:w="2226" w:type="dxa"/>
            <w:vAlign w:val="center"/>
          </w:tcPr>
          <w:p w14:paraId="1D53DF74" w14:textId="541A599D" w:rsidR="00BD63CA" w:rsidRDefault="00BD63CA" w:rsidP="00BD63CA">
            <w:pPr>
              <w:spacing w:beforeAutospacing="1" w:after="200" w:afterAutospacing="1" w:line="276" w:lineRule="auto"/>
              <w:rPr>
                <w:rFonts w:eastAsia="Calibri"/>
              </w:rPr>
            </w:pPr>
            <w:r w:rsidRPr="00710BAD">
              <w:rPr>
                <w:rFonts w:eastAsia="Calibri"/>
                <w:color w:val="000000" w:themeColor="text1"/>
              </w:rPr>
              <w:t xml:space="preserve">COVID-19 CDBG Administration </w:t>
            </w:r>
          </w:p>
        </w:tc>
        <w:tc>
          <w:tcPr>
            <w:tcW w:w="2226" w:type="dxa"/>
            <w:vAlign w:val="center"/>
          </w:tcPr>
          <w:p w14:paraId="35B02594" w14:textId="77777777" w:rsidR="00BD63CA" w:rsidRPr="003A569C" w:rsidRDefault="00BD63CA" w:rsidP="00BD63CA">
            <w:pPr>
              <w:spacing w:beforeAutospacing="1" w:after="200" w:afterAutospacing="1" w:line="360" w:lineRule="auto"/>
              <w:jc w:val="center"/>
              <w:rPr>
                <w:rFonts w:eastAsia="Calibri"/>
                <w:color w:val="000000" w:themeColor="text1"/>
              </w:rPr>
            </w:pPr>
            <w:r w:rsidRPr="003A569C">
              <w:rPr>
                <w:rFonts w:eastAsia="Calibri"/>
                <w:color w:val="000000" w:themeColor="text1"/>
              </w:rPr>
              <w:t>$470,883</w:t>
            </w:r>
          </w:p>
        </w:tc>
        <w:tc>
          <w:tcPr>
            <w:tcW w:w="2226" w:type="dxa"/>
            <w:vAlign w:val="center"/>
          </w:tcPr>
          <w:p w14:paraId="419E80B2" w14:textId="77777777" w:rsidR="00BD63CA" w:rsidRPr="003A569C" w:rsidRDefault="00BD63CA" w:rsidP="00BD63CA">
            <w:pPr>
              <w:spacing w:beforeAutospacing="1" w:after="200" w:afterAutospacing="1" w:line="276" w:lineRule="auto"/>
              <w:jc w:val="center"/>
              <w:rPr>
                <w:rFonts w:eastAsia="Calibri"/>
                <w:color w:val="000000" w:themeColor="text1"/>
              </w:rPr>
            </w:pPr>
            <w:r w:rsidRPr="003A569C">
              <w:rPr>
                <w:rFonts w:eastAsia="Calibri"/>
                <w:color w:val="000000" w:themeColor="text1"/>
              </w:rPr>
              <w:t>CDBG-CV</w:t>
            </w:r>
          </w:p>
        </w:tc>
        <w:tc>
          <w:tcPr>
            <w:tcW w:w="2227" w:type="dxa"/>
            <w:vAlign w:val="center"/>
          </w:tcPr>
          <w:p w14:paraId="78BC1603" w14:textId="77777777" w:rsidR="00BD63CA" w:rsidRPr="003A569C" w:rsidRDefault="00BD63CA" w:rsidP="00BD63CA">
            <w:pPr>
              <w:spacing w:beforeAutospacing="1" w:after="200" w:afterAutospacing="1" w:line="276" w:lineRule="auto"/>
              <w:jc w:val="center"/>
              <w:rPr>
                <w:rFonts w:eastAsia="Calibri"/>
                <w:color w:val="000000" w:themeColor="text1"/>
              </w:rPr>
            </w:pPr>
            <w:r w:rsidRPr="003A569C">
              <w:rPr>
                <w:rFonts w:eastAsia="Calibri"/>
                <w:color w:val="000000" w:themeColor="text1"/>
              </w:rPr>
              <w:t>No Change</w:t>
            </w:r>
          </w:p>
        </w:tc>
      </w:tr>
      <w:tr w:rsidR="00BD63CA" w:rsidRPr="003727D9" w14:paraId="74E5B22F" w14:textId="77777777" w:rsidTr="00154BEE">
        <w:trPr>
          <w:cantSplit/>
          <w:trHeight w:val="422"/>
          <w:jc w:val="center"/>
        </w:trPr>
        <w:tc>
          <w:tcPr>
            <w:tcW w:w="2226" w:type="dxa"/>
          </w:tcPr>
          <w:p w14:paraId="7C718499" w14:textId="15511C90" w:rsidR="00BD63CA" w:rsidRPr="00714DC9" w:rsidRDefault="00BD63CA" w:rsidP="00BD63CA">
            <w:pPr>
              <w:spacing w:beforeAutospacing="1" w:after="200" w:afterAutospacing="1" w:line="276" w:lineRule="auto"/>
              <w:rPr>
                <w:rFonts w:eastAsia="Calibri"/>
                <w:strike/>
                <w:color w:val="FF0000"/>
              </w:rPr>
            </w:pPr>
            <w:r>
              <w:rPr>
                <w:rFonts w:eastAsia="Calibri"/>
              </w:rPr>
              <w:t xml:space="preserve">COVID-19 </w:t>
            </w:r>
            <w:r w:rsidRPr="0068470D">
              <w:rPr>
                <w:rFonts w:eastAsia="Calibri"/>
              </w:rPr>
              <w:t xml:space="preserve">Boys &amp; Girls Club of Southern Nevada </w:t>
            </w:r>
            <w:r w:rsidR="00FE2227">
              <w:rPr>
                <w:rFonts w:eastAsia="Calibri"/>
              </w:rPr>
              <w:t>–</w:t>
            </w:r>
            <w:r w:rsidRPr="0068470D">
              <w:rPr>
                <w:rFonts w:eastAsia="Calibri"/>
              </w:rPr>
              <w:t xml:space="preserve"> Equipment &amp; Custodial Staff</w:t>
            </w:r>
            <w:r w:rsidRPr="0068470D" w:rsidDel="00575EE9">
              <w:rPr>
                <w:rFonts w:eastAsia="Calibri"/>
              </w:rPr>
              <w:t xml:space="preserve"> </w:t>
            </w:r>
          </w:p>
        </w:tc>
        <w:tc>
          <w:tcPr>
            <w:tcW w:w="2226" w:type="dxa"/>
          </w:tcPr>
          <w:p w14:paraId="4230EE5E" w14:textId="77777777" w:rsidR="00580C7F" w:rsidRDefault="00580C7F" w:rsidP="00BD63CA">
            <w:pPr>
              <w:spacing w:beforeAutospacing="1" w:after="200" w:afterAutospacing="1" w:line="360" w:lineRule="auto"/>
              <w:jc w:val="center"/>
              <w:rPr>
                <w:rFonts w:eastAsia="Calibri"/>
              </w:rPr>
            </w:pPr>
          </w:p>
          <w:p w14:paraId="29F8DDF7" w14:textId="22F23D93" w:rsidR="00BD63CA" w:rsidRPr="00523604" w:rsidRDefault="00BD63CA" w:rsidP="00BD63CA">
            <w:pPr>
              <w:spacing w:beforeAutospacing="1" w:after="200" w:afterAutospacing="1" w:line="360" w:lineRule="auto"/>
              <w:jc w:val="center"/>
              <w:rPr>
                <w:rFonts w:eastAsia="Calibri"/>
              </w:rPr>
            </w:pPr>
            <w:r>
              <w:rPr>
                <w:rFonts w:eastAsia="Calibri"/>
              </w:rPr>
              <w:t>$160,000</w:t>
            </w:r>
          </w:p>
        </w:tc>
        <w:tc>
          <w:tcPr>
            <w:tcW w:w="2226" w:type="dxa"/>
            <w:vAlign w:val="center"/>
          </w:tcPr>
          <w:p w14:paraId="4B681449" w14:textId="77777777" w:rsidR="00BD63CA" w:rsidRPr="00714DC9" w:rsidRDefault="00BD63CA" w:rsidP="00BD63CA">
            <w:pPr>
              <w:spacing w:beforeAutospacing="1" w:after="200" w:afterAutospacing="1" w:line="276" w:lineRule="auto"/>
              <w:jc w:val="center"/>
              <w:rPr>
                <w:rFonts w:eastAsia="Calibri"/>
                <w:color w:val="FF0000"/>
              </w:rPr>
            </w:pPr>
            <w:r w:rsidRPr="00523604">
              <w:rPr>
                <w:rFonts w:eastAsia="Calibri"/>
              </w:rPr>
              <w:t>CDBG-CV</w:t>
            </w:r>
          </w:p>
        </w:tc>
        <w:tc>
          <w:tcPr>
            <w:tcW w:w="2227" w:type="dxa"/>
            <w:vAlign w:val="center"/>
          </w:tcPr>
          <w:p w14:paraId="72DF2043" w14:textId="77777777" w:rsidR="00BD63CA" w:rsidRPr="00714DC9" w:rsidRDefault="00BD63CA" w:rsidP="00BD63CA">
            <w:pPr>
              <w:spacing w:beforeAutospacing="1" w:after="200" w:afterAutospacing="1" w:line="276" w:lineRule="auto"/>
              <w:jc w:val="center"/>
              <w:rPr>
                <w:rFonts w:eastAsia="Calibri"/>
                <w:color w:val="FF0000"/>
              </w:rPr>
            </w:pPr>
            <w:r w:rsidRPr="0068470D">
              <w:rPr>
                <w:rFonts w:eastAsia="Calibri"/>
              </w:rPr>
              <w:t xml:space="preserve">No </w:t>
            </w:r>
            <w:r>
              <w:rPr>
                <w:rFonts w:eastAsia="Calibri"/>
              </w:rPr>
              <w:t>c</w:t>
            </w:r>
            <w:r w:rsidRPr="0068470D">
              <w:rPr>
                <w:rFonts w:eastAsia="Calibri"/>
              </w:rPr>
              <w:t xml:space="preserve">hange </w:t>
            </w:r>
          </w:p>
        </w:tc>
      </w:tr>
      <w:tr w:rsidR="00BD63CA" w:rsidRPr="003727D9" w14:paraId="575EBBB7" w14:textId="77777777" w:rsidTr="00154BEE">
        <w:trPr>
          <w:cantSplit/>
          <w:trHeight w:val="422"/>
          <w:jc w:val="center"/>
        </w:trPr>
        <w:tc>
          <w:tcPr>
            <w:tcW w:w="2226" w:type="dxa"/>
            <w:vAlign w:val="center"/>
          </w:tcPr>
          <w:p w14:paraId="2AF19B0E" w14:textId="77777777" w:rsidR="00BD63CA" w:rsidRPr="00714DC9" w:rsidRDefault="00BD63CA" w:rsidP="00BD63CA">
            <w:pPr>
              <w:spacing w:beforeAutospacing="1" w:after="200" w:afterAutospacing="1" w:line="276" w:lineRule="auto"/>
              <w:rPr>
                <w:rFonts w:eastAsia="Calibri"/>
                <w:strike/>
                <w:color w:val="FF0000"/>
              </w:rPr>
            </w:pPr>
            <w:r>
              <w:rPr>
                <w:rFonts w:eastAsia="Calibri"/>
              </w:rPr>
              <w:t xml:space="preserve">COVID-19 HopeLink Emergency Utility Assistance Program </w:t>
            </w:r>
          </w:p>
        </w:tc>
        <w:tc>
          <w:tcPr>
            <w:tcW w:w="2226" w:type="dxa"/>
          </w:tcPr>
          <w:p w14:paraId="11D623CF" w14:textId="6A356E4D" w:rsidR="00BD63CA" w:rsidRDefault="00BD63CA" w:rsidP="00BD63CA">
            <w:pPr>
              <w:spacing w:beforeAutospacing="1" w:after="200" w:afterAutospacing="1" w:line="360" w:lineRule="auto"/>
              <w:jc w:val="center"/>
              <w:rPr>
                <w:rFonts w:eastAsia="Calibri"/>
              </w:rPr>
            </w:pPr>
            <w:r>
              <w:rPr>
                <w:rFonts w:eastAsia="Calibri"/>
              </w:rPr>
              <w:t>$86,894</w:t>
            </w:r>
          </w:p>
        </w:tc>
        <w:tc>
          <w:tcPr>
            <w:tcW w:w="2226" w:type="dxa"/>
            <w:vAlign w:val="center"/>
          </w:tcPr>
          <w:p w14:paraId="5F2866C2" w14:textId="77777777" w:rsidR="00BD63CA" w:rsidRPr="00714DC9" w:rsidRDefault="00BD63CA" w:rsidP="00BD63CA">
            <w:pPr>
              <w:spacing w:beforeAutospacing="1" w:after="200" w:afterAutospacing="1" w:line="276" w:lineRule="auto"/>
              <w:jc w:val="center"/>
              <w:rPr>
                <w:rFonts w:eastAsia="Calibri"/>
                <w:color w:val="FF0000"/>
              </w:rPr>
            </w:pPr>
            <w:r>
              <w:rPr>
                <w:rFonts w:eastAsia="Calibri"/>
              </w:rPr>
              <w:t>CDBG-CV</w:t>
            </w:r>
          </w:p>
        </w:tc>
        <w:tc>
          <w:tcPr>
            <w:tcW w:w="2227" w:type="dxa"/>
            <w:vAlign w:val="center"/>
          </w:tcPr>
          <w:p w14:paraId="2BFB00E9" w14:textId="77777777" w:rsidR="00BD63CA" w:rsidRPr="00714DC9" w:rsidRDefault="00BD63CA" w:rsidP="00BD63CA">
            <w:pPr>
              <w:spacing w:beforeAutospacing="1" w:after="200" w:afterAutospacing="1" w:line="276" w:lineRule="auto"/>
              <w:jc w:val="center"/>
              <w:rPr>
                <w:rFonts w:eastAsia="Calibri"/>
                <w:color w:val="FF0000"/>
              </w:rPr>
            </w:pPr>
            <w:r>
              <w:rPr>
                <w:rFonts w:eastAsia="Calibri"/>
              </w:rPr>
              <w:t>No change</w:t>
            </w:r>
          </w:p>
        </w:tc>
      </w:tr>
      <w:tr w:rsidR="00BD63CA" w:rsidRPr="003727D9" w14:paraId="49EE57BF" w14:textId="77777777" w:rsidTr="00154BEE">
        <w:trPr>
          <w:cantSplit/>
          <w:trHeight w:val="422"/>
          <w:jc w:val="center"/>
        </w:trPr>
        <w:tc>
          <w:tcPr>
            <w:tcW w:w="2226" w:type="dxa"/>
          </w:tcPr>
          <w:p w14:paraId="685449D9" w14:textId="77777777" w:rsidR="00BD63CA" w:rsidRPr="00FE2227" w:rsidRDefault="00BD63CA" w:rsidP="00BD63CA">
            <w:pPr>
              <w:spacing w:beforeAutospacing="1" w:after="200" w:afterAutospacing="1" w:line="276" w:lineRule="auto"/>
              <w:rPr>
                <w:rFonts w:eastAsia="Calibri"/>
                <w:strike/>
                <w:color w:val="FF0000"/>
              </w:rPr>
            </w:pPr>
            <w:r w:rsidRPr="00FE2227">
              <w:rPr>
                <w:rFonts w:eastAsia="Calibri"/>
                <w:color w:val="FF0000"/>
              </w:rPr>
              <w:t xml:space="preserve">COVID -19 HopeLink Homelessness Prevention Program </w:t>
            </w:r>
          </w:p>
        </w:tc>
        <w:tc>
          <w:tcPr>
            <w:tcW w:w="2226" w:type="dxa"/>
          </w:tcPr>
          <w:p w14:paraId="4A52A391" w14:textId="77777777" w:rsidR="00BD63CA" w:rsidRPr="00FE2227" w:rsidRDefault="00BD63CA" w:rsidP="00BD63CA">
            <w:pPr>
              <w:spacing w:beforeAutospacing="1" w:after="200" w:afterAutospacing="1" w:line="276" w:lineRule="auto"/>
              <w:jc w:val="center"/>
              <w:rPr>
                <w:rFonts w:eastAsia="Calibri"/>
                <w:strike/>
                <w:color w:val="FF0000"/>
              </w:rPr>
            </w:pPr>
            <w:r w:rsidRPr="00FE2227">
              <w:rPr>
                <w:rFonts w:eastAsia="Calibri"/>
                <w:strike/>
                <w:color w:val="FF0000"/>
              </w:rPr>
              <w:t>$1,099,500</w:t>
            </w:r>
          </w:p>
          <w:p w14:paraId="04A1F908" w14:textId="266FF747" w:rsidR="00FE2227" w:rsidRPr="00FE2227" w:rsidRDefault="00FE2227" w:rsidP="00BD63CA">
            <w:pPr>
              <w:spacing w:beforeAutospacing="1" w:after="200" w:afterAutospacing="1" w:line="276" w:lineRule="auto"/>
              <w:jc w:val="center"/>
              <w:rPr>
                <w:rFonts w:eastAsia="Calibri"/>
                <w:color w:val="FF0000"/>
              </w:rPr>
            </w:pPr>
            <w:r w:rsidRPr="00FE2227">
              <w:rPr>
                <w:rFonts w:eastAsia="Calibri"/>
                <w:color w:val="FF0000"/>
              </w:rPr>
              <w:t>$949,500</w:t>
            </w:r>
          </w:p>
        </w:tc>
        <w:tc>
          <w:tcPr>
            <w:tcW w:w="2226" w:type="dxa"/>
            <w:vAlign w:val="center"/>
          </w:tcPr>
          <w:p w14:paraId="54DB4A4C" w14:textId="77777777" w:rsidR="00BD63CA" w:rsidRPr="00FE2227" w:rsidRDefault="00BD63CA" w:rsidP="00BD63CA">
            <w:pPr>
              <w:spacing w:beforeAutospacing="1" w:after="200" w:afterAutospacing="1" w:line="276" w:lineRule="auto"/>
              <w:jc w:val="center"/>
              <w:rPr>
                <w:rFonts w:eastAsia="Calibri"/>
                <w:color w:val="FF0000"/>
              </w:rPr>
            </w:pPr>
            <w:r w:rsidRPr="00FE2227">
              <w:rPr>
                <w:rFonts w:eastAsia="Calibri"/>
                <w:color w:val="FF0000"/>
              </w:rPr>
              <w:t>CDBG-CV</w:t>
            </w:r>
          </w:p>
        </w:tc>
        <w:tc>
          <w:tcPr>
            <w:tcW w:w="2227" w:type="dxa"/>
            <w:vAlign w:val="center"/>
          </w:tcPr>
          <w:p w14:paraId="7BBE2DC2" w14:textId="287D0651" w:rsidR="00BD63CA" w:rsidRPr="00FE2227" w:rsidRDefault="00FE2227" w:rsidP="00BD63CA">
            <w:pPr>
              <w:spacing w:beforeAutospacing="1" w:after="200" w:afterAutospacing="1" w:line="276" w:lineRule="auto"/>
              <w:jc w:val="center"/>
              <w:rPr>
                <w:rFonts w:eastAsia="Calibri"/>
                <w:color w:val="FF0000"/>
              </w:rPr>
            </w:pPr>
            <w:r w:rsidRPr="00FE2227">
              <w:rPr>
                <w:rFonts w:eastAsia="Calibri"/>
                <w:color w:val="FF0000"/>
              </w:rPr>
              <w:t>Reduced</w:t>
            </w:r>
          </w:p>
        </w:tc>
      </w:tr>
      <w:tr w:rsidR="00BD63CA" w:rsidRPr="003727D9" w14:paraId="10CCBF80" w14:textId="77777777" w:rsidTr="00154BEE">
        <w:trPr>
          <w:cantSplit/>
          <w:trHeight w:val="422"/>
          <w:jc w:val="center"/>
        </w:trPr>
        <w:tc>
          <w:tcPr>
            <w:tcW w:w="2226" w:type="dxa"/>
            <w:vAlign w:val="center"/>
          </w:tcPr>
          <w:p w14:paraId="57A9265B" w14:textId="77777777" w:rsidR="00BD63CA" w:rsidRDefault="00BD63CA" w:rsidP="00BD63CA">
            <w:pPr>
              <w:spacing w:beforeAutospacing="1" w:after="200" w:afterAutospacing="1" w:line="276" w:lineRule="auto"/>
              <w:rPr>
                <w:rFonts w:eastAsia="Calibri"/>
              </w:rPr>
            </w:pPr>
            <w:r w:rsidRPr="003727D9">
              <w:rPr>
                <w:rFonts w:eastAsia="Calibri"/>
              </w:rPr>
              <w:t xml:space="preserve">Andson Foundation </w:t>
            </w:r>
            <w:r>
              <w:rPr>
                <w:rFonts w:eastAsia="Calibri"/>
              </w:rPr>
              <w:t>Andson Academics 19/20</w:t>
            </w:r>
          </w:p>
        </w:tc>
        <w:tc>
          <w:tcPr>
            <w:tcW w:w="2226" w:type="dxa"/>
            <w:vAlign w:val="center"/>
          </w:tcPr>
          <w:p w14:paraId="0F316773" w14:textId="77777777" w:rsidR="00BD63CA" w:rsidRDefault="00BD63CA" w:rsidP="00BD63CA">
            <w:pPr>
              <w:spacing w:beforeAutospacing="1" w:after="200" w:afterAutospacing="1" w:line="276" w:lineRule="auto"/>
              <w:jc w:val="center"/>
              <w:rPr>
                <w:rFonts w:eastAsia="Calibri"/>
                <w:color w:val="000000"/>
              </w:rPr>
            </w:pPr>
            <w:r>
              <w:rPr>
                <w:rFonts w:eastAsia="Calibri"/>
                <w:color w:val="000000"/>
              </w:rPr>
              <w:t>$37,000</w:t>
            </w:r>
          </w:p>
        </w:tc>
        <w:tc>
          <w:tcPr>
            <w:tcW w:w="2226" w:type="dxa"/>
            <w:vAlign w:val="center"/>
          </w:tcPr>
          <w:p w14:paraId="755A59F3" w14:textId="77777777" w:rsidR="00BD63CA" w:rsidRDefault="00BD63CA" w:rsidP="00BD63CA">
            <w:pPr>
              <w:spacing w:beforeAutospacing="1" w:after="200" w:afterAutospacing="1" w:line="276" w:lineRule="auto"/>
              <w:jc w:val="center"/>
              <w:rPr>
                <w:rFonts w:eastAsia="Calibri"/>
              </w:rPr>
            </w:pPr>
            <w:r>
              <w:rPr>
                <w:rFonts w:eastAsia="Calibri"/>
                <w:color w:val="000000"/>
              </w:rPr>
              <w:t>CDBG</w:t>
            </w:r>
          </w:p>
        </w:tc>
        <w:tc>
          <w:tcPr>
            <w:tcW w:w="2227" w:type="dxa"/>
            <w:vAlign w:val="center"/>
          </w:tcPr>
          <w:p w14:paraId="2639C1CE" w14:textId="77777777" w:rsidR="00BD63CA" w:rsidRPr="0068470D" w:rsidRDefault="00BD63CA" w:rsidP="00BD63CA">
            <w:pPr>
              <w:spacing w:beforeAutospacing="1" w:after="200" w:afterAutospacing="1" w:line="276" w:lineRule="auto"/>
              <w:jc w:val="center"/>
              <w:rPr>
                <w:rFonts w:eastAsia="Calibri"/>
              </w:rPr>
            </w:pPr>
            <w:r w:rsidRPr="003727D9">
              <w:rPr>
                <w:rFonts w:eastAsia="Calibri"/>
                <w:color w:val="000000"/>
              </w:rPr>
              <w:t>No change</w:t>
            </w:r>
          </w:p>
        </w:tc>
      </w:tr>
      <w:tr w:rsidR="00BD63CA" w:rsidRPr="003727D9" w14:paraId="4A4175DC" w14:textId="77777777" w:rsidTr="00154BEE">
        <w:trPr>
          <w:cantSplit/>
          <w:trHeight w:val="422"/>
          <w:jc w:val="center"/>
        </w:trPr>
        <w:tc>
          <w:tcPr>
            <w:tcW w:w="2226" w:type="dxa"/>
            <w:vAlign w:val="center"/>
          </w:tcPr>
          <w:p w14:paraId="19DB45CD" w14:textId="77777777" w:rsidR="00BD63CA" w:rsidRPr="003727D9" w:rsidRDefault="00BD63CA" w:rsidP="00BD63CA">
            <w:pPr>
              <w:spacing w:beforeAutospacing="1" w:after="200" w:afterAutospacing="1" w:line="276" w:lineRule="auto"/>
              <w:rPr>
                <w:rFonts w:eastAsia="Calibri"/>
              </w:rPr>
            </w:pPr>
            <w:r w:rsidRPr="003727D9">
              <w:rPr>
                <w:rFonts w:eastAsia="Calibri"/>
              </w:rPr>
              <w:t>Giving Life Ministries</w:t>
            </w:r>
            <w:r>
              <w:rPr>
                <w:rFonts w:eastAsia="Calibri"/>
              </w:rPr>
              <w:t xml:space="preserve"> Emergency Assistance Program</w:t>
            </w:r>
            <w:r w:rsidRPr="003727D9">
              <w:rPr>
                <w:rFonts w:eastAsia="Calibri"/>
              </w:rPr>
              <w:t xml:space="preserve"> </w:t>
            </w:r>
            <w:r>
              <w:rPr>
                <w:rFonts w:eastAsia="Calibri"/>
              </w:rPr>
              <w:t>19/20</w:t>
            </w:r>
          </w:p>
        </w:tc>
        <w:tc>
          <w:tcPr>
            <w:tcW w:w="2226" w:type="dxa"/>
            <w:vAlign w:val="center"/>
          </w:tcPr>
          <w:p w14:paraId="0C119B13" w14:textId="77777777" w:rsidR="00BD63CA" w:rsidRDefault="00BD63CA" w:rsidP="00BD63CA">
            <w:pPr>
              <w:spacing w:beforeAutospacing="1" w:after="200" w:afterAutospacing="1" w:line="276" w:lineRule="auto"/>
              <w:jc w:val="center"/>
              <w:rPr>
                <w:rFonts w:eastAsia="Calibri"/>
                <w:color w:val="000000"/>
              </w:rPr>
            </w:pPr>
            <w:r>
              <w:rPr>
                <w:rFonts w:eastAsia="Calibri"/>
                <w:color w:val="000000"/>
              </w:rPr>
              <w:t>$50,000</w:t>
            </w:r>
          </w:p>
        </w:tc>
        <w:tc>
          <w:tcPr>
            <w:tcW w:w="2226" w:type="dxa"/>
            <w:vAlign w:val="center"/>
          </w:tcPr>
          <w:p w14:paraId="1A76D3F6" w14:textId="77777777" w:rsidR="00BD63CA" w:rsidRPr="003727D9" w:rsidRDefault="00BD63CA" w:rsidP="00BD63CA">
            <w:pPr>
              <w:spacing w:beforeAutospacing="1" w:after="200" w:afterAutospacing="1" w:line="276" w:lineRule="auto"/>
              <w:jc w:val="center"/>
              <w:rPr>
                <w:rFonts w:eastAsia="Calibri"/>
                <w:color w:val="000000"/>
              </w:rPr>
            </w:pPr>
            <w:r>
              <w:rPr>
                <w:rFonts w:eastAsia="Calibri"/>
                <w:color w:val="000000"/>
              </w:rPr>
              <w:t>CDBG</w:t>
            </w:r>
          </w:p>
        </w:tc>
        <w:tc>
          <w:tcPr>
            <w:tcW w:w="2227" w:type="dxa"/>
            <w:vAlign w:val="center"/>
          </w:tcPr>
          <w:p w14:paraId="5BAE56B6" w14:textId="77777777" w:rsidR="00BD63CA" w:rsidRPr="003727D9" w:rsidRDefault="00BD63CA" w:rsidP="00BD63CA">
            <w:pPr>
              <w:spacing w:beforeAutospacing="1" w:after="200" w:afterAutospacing="1" w:line="276" w:lineRule="auto"/>
              <w:jc w:val="center"/>
              <w:rPr>
                <w:rFonts w:eastAsia="Calibri"/>
                <w:color w:val="000000"/>
              </w:rPr>
            </w:pPr>
            <w:r w:rsidRPr="003727D9">
              <w:rPr>
                <w:rFonts w:eastAsia="Calibri"/>
                <w:color w:val="000000"/>
              </w:rPr>
              <w:t>No change</w:t>
            </w:r>
          </w:p>
        </w:tc>
      </w:tr>
      <w:tr w:rsidR="00BD63CA" w:rsidRPr="003727D9" w14:paraId="65D33BF9" w14:textId="77777777" w:rsidTr="00154BEE">
        <w:trPr>
          <w:cantSplit/>
          <w:jc w:val="center"/>
        </w:trPr>
        <w:tc>
          <w:tcPr>
            <w:tcW w:w="2226" w:type="dxa"/>
            <w:vAlign w:val="center"/>
          </w:tcPr>
          <w:p w14:paraId="4C53486C" w14:textId="77777777" w:rsidR="00BD63CA" w:rsidRPr="003727D9" w:rsidRDefault="00BD63CA" w:rsidP="00BD63CA">
            <w:pPr>
              <w:spacing w:beforeAutospacing="1" w:after="200" w:afterAutospacing="1" w:line="276" w:lineRule="auto"/>
              <w:rPr>
                <w:rFonts w:eastAsia="Calibri"/>
              </w:rPr>
            </w:pPr>
            <w:r w:rsidRPr="003727D9">
              <w:rPr>
                <w:rFonts w:eastAsia="Calibri"/>
                <w:color w:val="000000"/>
              </w:rPr>
              <w:t>HopeLink of Southern Nevada 19/20</w:t>
            </w:r>
          </w:p>
        </w:tc>
        <w:tc>
          <w:tcPr>
            <w:tcW w:w="2226" w:type="dxa"/>
            <w:vAlign w:val="center"/>
          </w:tcPr>
          <w:p w14:paraId="320E265C" w14:textId="77777777" w:rsidR="00BD63CA" w:rsidRDefault="00BD63CA" w:rsidP="00BD63CA">
            <w:pPr>
              <w:spacing w:beforeAutospacing="1" w:after="200" w:afterAutospacing="1" w:line="276" w:lineRule="auto"/>
              <w:jc w:val="center"/>
              <w:rPr>
                <w:rFonts w:eastAsia="Calibri"/>
                <w:color w:val="000000"/>
              </w:rPr>
            </w:pPr>
            <w:r>
              <w:rPr>
                <w:rFonts w:eastAsia="Calibri"/>
                <w:color w:val="000000"/>
              </w:rPr>
              <w:t>50,000</w:t>
            </w:r>
          </w:p>
        </w:tc>
        <w:tc>
          <w:tcPr>
            <w:tcW w:w="2226" w:type="dxa"/>
            <w:vAlign w:val="center"/>
          </w:tcPr>
          <w:p w14:paraId="63E26A11" w14:textId="77777777" w:rsidR="00BD63CA" w:rsidRPr="003727D9" w:rsidRDefault="00BD63CA" w:rsidP="00BD63CA">
            <w:pPr>
              <w:spacing w:beforeAutospacing="1" w:after="200" w:afterAutospacing="1" w:line="276" w:lineRule="auto"/>
              <w:jc w:val="center"/>
              <w:rPr>
                <w:rFonts w:eastAsia="Calibri"/>
                <w:color w:val="000000"/>
              </w:rPr>
            </w:pPr>
            <w:r>
              <w:rPr>
                <w:rFonts w:eastAsia="Calibri"/>
                <w:color w:val="000000"/>
              </w:rPr>
              <w:t>CDBG</w:t>
            </w:r>
          </w:p>
        </w:tc>
        <w:tc>
          <w:tcPr>
            <w:tcW w:w="2227" w:type="dxa"/>
            <w:vAlign w:val="center"/>
          </w:tcPr>
          <w:p w14:paraId="000BF56E" w14:textId="77777777" w:rsidR="00BD63CA" w:rsidRPr="003727D9" w:rsidRDefault="00BD63CA" w:rsidP="00BD63CA">
            <w:pPr>
              <w:spacing w:beforeAutospacing="1" w:after="200" w:afterAutospacing="1" w:line="276" w:lineRule="auto"/>
              <w:jc w:val="center"/>
              <w:rPr>
                <w:rFonts w:eastAsia="Calibri"/>
                <w:color w:val="000000"/>
              </w:rPr>
            </w:pPr>
            <w:r w:rsidRPr="003727D9">
              <w:rPr>
                <w:rFonts w:eastAsia="Calibri"/>
                <w:color w:val="000000"/>
              </w:rPr>
              <w:t>No change</w:t>
            </w:r>
          </w:p>
        </w:tc>
      </w:tr>
      <w:tr w:rsidR="00BD63CA" w:rsidRPr="003727D9" w14:paraId="699DBB13" w14:textId="77777777" w:rsidTr="00154BEE">
        <w:trPr>
          <w:cantSplit/>
          <w:jc w:val="center"/>
        </w:trPr>
        <w:tc>
          <w:tcPr>
            <w:tcW w:w="2226" w:type="dxa"/>
            <w:vAlign w:val="center"/>
          </w:tcPr>
          <w:p w14:paraId="73B0B671" w14:textId="77777777" w:rsidR="00BD63CA" w:rsidRPr="003727D9" w:rsidRDefault="00BD63CA" w:rsidP="00BD63CA">
            <w:pPr>
              <w:spacing w:beforeAutospacing="1" w:after="200" w:afterAutospacing="1" w:line="276" w:lineRule="auto"/>
              <w:rPr>
                <w:rFonts w:eastAsia="Calibri"/>
              </w:rPr>
            </w:pPr>
            <w:r w:rsidRPr="003727D9">
              <w:rPr>
                <w:rFonts w:eastAsia="Calibri"/>
                <w:color w:val="000000"/>
              </w:rPr>
              <w:t>Rebuilding Together</w:t>
            </w:r>
            <w:r>
              <w:rPr>
                <w:rFonts w:eastAsia="Calibri"/>
                <w:color w:val="000000"/>
              </w:rPr>
              <w:t xml:space="preserve"> Southern Nevada Critical Home Repair Program </w:t>
            </w:r>
            <w:r w:rsidRPr="003727D9">
              <w:rPr>
                <w:rFonts w:eastAsia="Calibri"/>
                <w:color w:val="000000"/>
              </w:rPr>
              <w:t>19/20</w:t>
            </w:r>
          </w:p>
        </w:tc>
        <w:tc>
          <w:tcPr>
            <w:tcW w:w="2226" w:type="dxa"/>
            <w:vAlign w:val="center"/>
          </w:tcPr>
          <w:p w14:paraId="5D54059C" w14:textId="77777777" w:rsidR="00BD63CA" w:rsidRDefault="00BD63CA" w:rsidP="00BD63CA">
            <w:pPr>
              <w:spacing w:beforeAutospacing="1" w:after="200" w:afterAutospacing="1" w:line="276" w:lineRule="auto"/>
              <w:jc w:val="center"/>
              <w:rPr>
                <w:rFonts w:eastAsia="Calibri"/>
                <w:color w:val="000000"/>
              </w:rPr>
            </w:pPr>
            <w:r>
              <w:rPr>
                <w:rFonts w:eastAsia="Calibri"/>
                <w:color w:val="000000"/>
              </w:rPr>
              <w:t>$200,000</w:t>
            </w:r>
          </w:p>
        </w:tc>
        <w:tc>
          <w:tcPr>
            <w:tcW w:w="2226" w:type="dxa"/>
            <w:vAlign w:val="center"/>
          </w:tcPr>
          <w:p w14:paraId="7B68158C" w14:textId="77777777" w:rsidR="00BD63CA" w:rsidRPr="003727D9" w:rsidRDefault="00BD63CA" w:rsidP="00BD63CA">
            <w:pPr>
              <w:spacing w:beforeAutospacing="1" w:after="200" w:afterAutospacing="1" w:line="276" w:lineRule="auto"/>
              <w:jc w:val="center"/>
              <w:rPr>
                <w:rFonts w:eastAsia="Calibri"/>
                <w:color w:val="000000"/>
              </w:rPr>
            </w:pPr>
            <w:r>
              <w:rPr>
                <w:rFonts w:eastAsia="Calibri"/>
                <w:color w:val="000000"/>
              </w:rPr>
              <w:t>CDBG</w:t>
            </w:r>
          </w:p>
        </w:tc>
        <w:tc>
          <w:tcPr>
            <w:tcW w:w="2227" w:type="dxa"/>
            <w:vAlign w:val="center"/>
          </w:tcPr>
          <w:p w14:paraId="630FA0EE" w14:textId="77777777" w:rsidR="00BD63CA" w:rsidRPr="003727D9" w:rsidRDefault="00BD63CA" w:rsidP="00BD63CA">
            <w:pPr>
              <w:spacing w:beforeAutospacing="1" w:after="200" w:afterAutospacing="1" w:line="276" w:lineRule="auto"/>
              <w:jc w:val="center"/>
              <w:rPr>
                <w:rFonts w:eastAsia="Calibri"/>
                <w:color w:val="000000"/>
              </w:rPr>
            </w:pPr>
            <w:r w:rsidRPr="003727D9">
              <w:rPr>
                <w:rFonts w:eastAsia="Calibri"/>
                <w:color w:val="000000"/>
              </w:rPr>
              <w:t>No change</w:t>
            </w:r>
          </w:p>
        </w:tc>
      </w:tr>
      <w:tr w:rsidR="00BD63CA" w:rsidRPr="003727D9" w14:paraId="1BBB0FDA" w14:textId="77777777" w:rsidTr="00154BEE">
        <w:trPr>
          <w:cantSplit/>
          <w:jc w:val="center"/>
        </w:trPr>
        <w:tc>
          <w:tcPr>
            <w:tcW w:w="2226" w:type="dxa"/>
            <w:vAlign w:val="center"/>
          </w:tcPr>
          <w:p w14:paraId="631EC854" w14:textId="77777777" w:rsidR="00BD63CA" w:rsidRPr="003727D9" w:rsidRDefault="00BD63CA" w:rsidP="00BD63CA">
            <w:pPr>
              <w:spacing w:beforeAutospacing="1" w:after="200" w:afterAutospacing="1" w:line="276" w:lineRule="auto"/>
              <w:rPr>
                <w:rFonts w:eastAsia="Calibri"/>
              </w:rPr>
            </w:pPr>
            <w:r w:rsidRPr="003727D9">
              <w:rPr>
                <w:rFonts w:eastAsia="Calibri"/>
                <w:color w:val="000000"/>
              </w:rPr>
              <w:t>COH CDBG Administration 19/20</w:t>
            </w:r>
          </w:p>
        </w:tc>
        <w:tc>
          <w:tcPr>
            <w:tcW w:w="2226" w:type="dxa"/>
            <w:vAlign w:val="center"/>
          </w:tcPr>
          <w:p w14:paraId="2EF82518" w14:textId="77777777" w:rsidR="00BD63CA" w:rsidRDefault="00BD63CA" w:rsidP="00BD63CA">
            <w:pPr>
              <w:spacing w:beforeAutospacing="1" w:after="200" w:afterAutospacing="1" w:line="276" w:lineRule="auto"/>
              <w:jc w:val="center"/>
              <w:rPr>
                <w:rFonts w:eastAsia="Calibri"/>
                <w:color w:val="000000"/>
              </w:rPr>
            </w:pPr>
            <w:r>
              <w:rPr>
                <w:rFonts w:eastAsia="Calibri"/>
                <w:color w:val="000000"/>
              </w:rPr>
              <w:t>$282,496</w:t>
            </w:r>
          </w:p>
        </w:tc>
        <w:tc>
          <w:tcPr>
            <w:tcW w:w="2226" w:type="dxa"/>
            <w:vAlign w:val="center"/>
          </w:tcPr>
          <w:p w14:paraId="00B3D6C0" w14:textId="77777777" w:rsidR="00BD63CA" w:rsidRPr="003727D9" w:rsidRDefault="00BD63CA" w:rsidP="00BD63CA">
            <w:pPr>
              <w:spacing w:beforeAutospacing="1" w:after="200" w:afterAutospacing="1" w:line="276" w:lineRule="auto"/>
              <w:jc w:val="center"/>
              <w:rPr>
                <w:rFonts w:eastAsia="Calibri"/>
                <w:color w:val="000000"/>
              </w:rPr>
            </w:pPr>
            <w:r>
              <w:rPr>
                <w:rFonts w:eastAsia="Calibri"/>
                <w:color w:val="000000"/>
              </w:rPr>
              <w:t>CDBG</w:t>
            </w:r>
          </w:p>
        </w:tc>
        <w:tc>
          <w:tcPr>
            <w:tcW w:w="2227" w:type="dxa"/>
            <w:vAlign w:val="center"/>
          </w:tcPr>
          <w:p w14:paraId="0E422CBD" w14:textId="77777777" w:rsidR="00BD63CA" w:rsidRPr="003727D9" w:rsidRDefault="00BD63CA" w:rsidP="00BD63CA">
            <w:pPr>
              <w:spacing w:beforeAutospacing="1" w:after="200" w:afterAutospacing="1" w:line="276" w:lineRule="auto"/>
              <w:jc w:val="center"/>
              <w:rPr>
                <w:rFonts w:eastAsia="Calibri"/>
                <w:color w:val="000000"/>
              </w:rPr>
            </w:pPr>
            <w:r w:rsidRPr="003727D9">
              <w:rPr>
                <w:rFonts w:eastAsia="Calibri"/>
                <w:color w:val="000000"/>
              </w:rPr>
              <w:t>No change</w:t>
            </w:r>
          </w:p>
        </w:tc>
      </w:tr>
      <w:tr w:rsidR="00BD63CA" w:rsidRPr="003727D9" w14:paraId="2786CF60" w14:textId="77777777" w:rsidTr="00154BEE">
        <w:trPr>
          <w:cantSplit/>
          <w:jc w:val="center"/>
        </w:trPr>
        <w:tc>
          <w:tcPr>
            <w:tcW w:w="2226" w:type="dxa"/>
            <w:vAlign w:val="center"/>
          </w:tcPr>
          <w:p w14:paraId="725BDE38" w14:textId="77777777" w:rsidR="00BD63CA" w:rsidRPr="003727D9" w:rsidRDefault="00BD63CA" w:rsidP="00BD63CA">
            <w:pPr>
              <w:spacing w:beforeAutospacing="1" w:after="200" w:afterAutospacing="1" w:line="276" w:lineRule="auto"/>
              <w:rPr>
                <w:rFonts w:eastAsia="Calibri"/>
                <w:color w:val="000000"/>
              </w:rPr>
            </w:pPr>
            <w:r w:rsidRPr="003727D9">
              <w:rPr>
                <w:rFonts w:eastAsia="Calibri"/>
                <w:color w:val="000000"/>
              </w:rPr>
              <w:t>COH CDBG Housing Services 19/20</w:t>
            </w:r>
          </w:p>
        </w:tc>
        <w:tc>
          <w:tcPr>
            <w:tcW w:w="2226" w:type="dxa"/>
            <w:vAlign w:val="center"/>
          </w:tcPr>
          <w:p w14:paraId="4968FF7E" w14:textId="77777777" w:rsidR="00BD63CA" w:rsidRDefault="00BD63CA" w:rsidP="00BD63CA">
            <w:pPr>
              <w:spacing w:beforeAutospacing="1" w:after="200" w:afterAutospacing="1" w:line="276" w:lineRule="auto"/>
              <w:jc w:val="center"/>
              <w:rPr>
                <w:rFonts w:eastAsia="Calibri"/>
                <w:color w:val="000000"/>
              </w:rPr>
            </w:pPr>
            <w:r>
              <w:rPr>
                <w:rFonts w:eastAsia="Calibri"/>
                <w:color w:val="000000"/>
              </w:rPr>
              <w:t>$100,000</w:t>
            </w:r>
          </w:p>
        </w:tc>
        <w:tc>
          <w:tcPr>
            <w:tcW w:w="2226" w:type="dxa"/>
            <w:vAlign w:val="center"/>
          </w:tcPr>
          <w:p w14:paraId="5C1E71A5" w14:textId="77777777" w:rsidR="00BD63CA" w:rsidRPr="003727D9" w:rsidRDefault="00BD63CA" w:rsidP="00BD63CA">
            <w:pPr>
              <w:spacing w:beforeAutospacing="1" w:after="200" w:afterAutospacing="1" w:line="276" w:lineRule="auto"/>
              <w:jc w:val="center"/>
              <w:rPr>
                <w:rFonts w:eastAsia="Calibri"/>
                <w:color w:val="000000"/>
              </w:rPr>
            </w:pPr>
            <w:r>
              <w:rPr>
                <w:rFonts w:eastAsia="Calibri"/>
                <w:color w:val="000000"/>
              </w:rPr>
              <w:t>CDBG</w:t>
            </w:r>
          </w:p>
        </w:tc>
        <w:tc>
          <w:tcPr>
            <w:tcW w:w="2227" w:type="dxa"/>
            <w:vAlign w:val="center"/>
          </w:tcPr>
          <w:p w14:paraId="16FA9DDC" w14:textId="77777777" w:rsidR="00BD63CA" w:rsidRPr="003727D9" w:rsidRDefault="00BD63CA" w:rsidP="00BD63CA">
            <w:pPr>
              <w:spacing w:beforeAutospacing="1" w:after="200" w:afterAutospacing="1" w:line="276" w:lineRule="auto"/>
              <w:jc w:val="center"/>
              <w:rPr>
                <w:rFonts w:eastAsia="Calibri"/>
                <w:color w:val="000000"/>
              </w:rPr>
            </w:pPr>
            <w:r w:rsidRPr="003727D9">
              <w:rPr>
                <w:rFonts w:eastAsia="Calibri"/>
                <w:color w:val="000000"/>
              </w:rPr>
              <w:t>No change</w:t>
            </w:r>
          </w:p>
        </w:tc>
      </w:tr>
      <w:tr w:rsidR="00BD63CA" w:rsidRPr="003727D9" w14:paraId="22F73F97" w14:textId="77777777" w:rsidTr="00154BEE">
        <w:trPr>
          <w:cantSplit/>
          <w:jc w:val="center"/>
        </w:trPr>
        <w:tc>
          <w:tcPr>
            <w:tcW w:w="2226" w:type="dxa"/>
            <w:vAlign w:val="center"/>
          </w:tcPr>
          <w:p w14:paraId="79CE502A" w14:textId="77777777" w:rsidR="00BD63CA" w:rsidRPr="003727D9" w:rsidRDefault="00BD63CA" w:rsidP="00BD63CA">
            <w:pPr>
              <w:spacing w:beforeAutospacing="1" w:after="200" w:afterAutospacing="1" w:line="276" w:lineRule="auto"/>
              <w:rPr>
                <w:rFonts w:eastAsia="Calibri"/>
                <w:color w:val="000000"/>
              </w:rPr>
            </w:pPr>
            <w:r w:rsidRPr="003727D9">
              <w:rPr>
                <w:rFonts w:eastAsia="Calibri"/>
              </w:rPr>
              <w:t>COH HOME Administration 19/20</w:t>
            </w:r>
          </w:p>
        </w:tc>
        <w:tc>
          <w:tcPr>
            <w:tcW w:w="2226" w:type="dxa"/>
            <w:vAlign w:val="center"/>
          </w:tcPr>
          <w:p w14:paraId="7AE66798" w14:textId="77777777" w:rsidR="00BD63CA" w:rsidRDefault="00BD63CA" w:rsidP="00BD63CA">
            <w:pPr>
              <w:spacing w:beforeAutospacing="1" w:after="200" w:afterAutospacing="1" w:line="276" w:lineRule="auto"/>
              <w:jc w:val="center"/>
              <w:rPr>
                <w:rFonts w:eastAsia="Calibri"/>
              </w:rPr>
            </w:pPr>
            <w:r>
              <w:rPr>
                <w:rFonts w:eastAsia="Calibri"/>
              </w:rPr>
              <w:t>$156,676</w:t>
            </w:r>
          </w:p>
        </w:tc>
        <w:tc>
          <w:tcPr>
            <w:tcW w:w="2226" w:type="dxa"/>
            <w:vAlign w:val="center"/>
          </w:tcPr>
          <w:p w14:paraId="74213AA9" w14:textId="77777777" w:rsidR="00BD63CA" w:rsidRPr="003727D9" w:rsidRDefault="00BD63CA" w:rsidP="00BD63CA">
            <w:pPr>
              <w:spacing w:beforeAutospacing="1" w:after="200" w:afterAutospacing="1" w:line="276" w:lineRule="auto"/>
              <w:jc w:val="center"/>
              <w:rPr>
                <w:rFonts w:eastAsia="Calibri"/>
                <w:color w:val="000000"/>
              </w:rPr>
            </w:pPr>
            <w:r>
              <w:rPr>
                <w:rFonts w:eastAsia="Calibri"/>
              </w:rPr>
              <w:t>HOME</w:t>
            </w:r>
          </w:p>
        </w:tc>
        <w:tc>
          <w:tcPr>
            <w:tcW w:w="2227" w:type="dxa"/>
            <w:shd w:val="clear" w:color="auto" w:fill="auto"/>
            <w:vAlign w:val="center"/>
          </w:tcPr>
          <w:p w14:paraId="39D45CC2" w14:textId="77777777" w:rsidR="00BD63CA" w:rsidRPr="003727D9" w:rsidRDefault="00BD63CA" w:rsidP="00BD63CA">
            <w:pPr>
              <w:spacing w:beforeAutospacing="1" w:after="200" w:afterAutospacing="1" w:line="276" w:lineRule="auto"/>
              <w:jc w:val="center"/>
              <w:rPr>
                <w:rFonts w:eastAsia="Calibri"/>
                <w:color w:val="000000"/>
              </w:rPr>
            </w:pPr>
            <w:r w:rsidRPr="003727D9">
              <w:rPr>
                <w:rFonts w:eastAsia="Calibri"/>
              </w:rPr>
              <w:t>No change</w:t>
            </w:r>
          </w:p>
        </w:tc>
      </w:tr>
      <w:tr w:rsidR="00BD63CA" w:rsidRPr="003727D9" w14:paraId="28E26D2B" w14:textId="77777777" w:rsidTr="00154BEE">
        <w:trPr>
          <w:cantSplit/>
          <w:jc w:val="center"/>
        </w:trPr>
        <w:tc>
          <w:tcPr>
            <w:tcW w:w="2226" w:type="dxa"/>
            <w:vAlign w:val="center"/>
          </w:tcPr>
          <w:p w14:paraId="024F57C7" w14:textId="77777777" w:rsidR="00BD63CA" w:rsidRPr="003727D9" w:rsidRDefault="00BD63CA" w:rsidP="00BD63CA">
            <w:pPr>
              <w:spacing w:beforeAutospacing="1" w:after="200" w:afterAutospacing="1" w:line="276" w:lineRule="auto"/>
              <w:rPr>
                <w:rFonts w:eastAsia="Calibri"/>
              </w:rPr>
            </w:pPr>
            <w:r w:rsidRPr="003727D9">
              <w:rPr>
                <w:rFonts w:eastAsia="Calibri"/>
                <w:color w:val="000000"/>
              </w:rPr>
              <w:t>COH HOME Development of Affordable Housing 19/20</w:t>
            </w:r>
          </w:p>
        </w:tc>
        <w:tc>
          <w:tcPr>
            <w:tcW w:w="2226" w:type="dxa"/>
            <w:vAlign w:val="center"/>
          </w:tcPr>
          <w:p w14:paraId="38E7318E" w14:textId="77777777" w:rsidR="00BD63CA" w:rsidRDefault="00BD63CA" w:rsidP="00BD63CA">
            <w:pPr>
              <w:spacing w:beforeAutospacing="1" w:after="200" w:afterAutospacing="1" w:line="276" w:lineRule="auto"/>
              <w:jc w:val="center"/>
              <w:rPr>
                <w:rFonts w:eastAsia="Calibri"/>
                <w:color w:val="000000"/>
              </w:rPr>
            </w:pPr>
            <w:r>
              <w:rPr>
                <w:rFonts w:eastAsia="Calibri"/>
                <w:color w:val="000000"/>
              </w:rPr>
              <w:t>$470,029</w:t>
            </w:r>
          </w:p>
        </w:tc>
        <w:tc>
          <w:tcPr>
            <w:tcW w:w="2226" w:type="dxa"/>
            <w:vAlign w:val="center"/>
          </w:tcPr>
          <w:p w14:paraId="1864DA46" w14:textId="77777777" w:rsidR="00BD63CA" w:rsidRPr="003727D9" w:rsidRDefault="00BD63CA" w:rsidP="00BD63CA">
            <w:pPr>
              <w:spacing w:beforeAutospacing="1" w:after="200" w:afterAutospacing="1" w:line="276" w:lineRule="auto"/>
              <w:jc w:val="center"/>
              <w:rPr>
                <w:rFonts w:eastAsia="Calibri"/>
              </w:rPr>
            </w:pPr>
            <w:r>
              <w:rPr>
                <w:rFonts w:eastAsia="Calibri"/>
                <w:color w:val="000000"/>
              </w:rPr>
              <w:t>HOME</w:t>
            </w:r>
          </w:p>
        </w:tc>
        <w:tc>
          <w:tcPr>
            <w:tcW w:w="2227" w:type="dxa"/>
            <w:vAlign w:val="center"/>
          </w:tcPr>
          <w:p w14:paraId="7016770F" w14:textId="77777777" w:rsidR="00BD63CA" w:rsidRPr="003727D9" w:rsidRDefault="00BD63CA" w:rsidP="00BD63CA">
            <w:pPr>
              <w:spacing w:beforeAutospacing="1" w:after="200" w:afterAutospacing="1" w:line="276" w:lineRule="auto"/>
              <w:jc w:val="center"/>
              <w:rPr>
                <w:rFonts w:eastAsia="Calibri"/>
              </w:rPr>
            </w:pPr>
            <w:r w:rsidRPr="003727D9">
              <w:rPr>
                <w:rFonts w:eastAsia="Calibri"/>
                <w:color w:val="000000"/>
              </w:rPr>
              <w:t>No change</w:t>
            </w:r>
          </w:p>
        </w:tc>
      </w:tr>
      <w:tr w:rsidR="00BD63CA" w:rsidRPr="003727D9" w14:paraId="6C55F1D1" w14:textId="77777777" w:rsidTr="00154BEE">
        <w:trPr>
          <w:cantSplit/>
          <w:jc w:val="center"/>
        </w:trPr>
        <w:tc>
          <w:tcPr>
            <w:tcW w:w="2226" w:type="dxa"/>
            <w:vAlign w:val="center"/>
          </w:tcPr>
          <w:p w14:paraId="1182C1B2" w14:textId="77777777" w:rsidR="00BD63CA" w:rsidRPr="00C23953" w:rsidRDefault="00BD63CA" w:rsidP="00BD63CA">
            <w:pPr>
              <w:spacing w:beforeAutospacing="1" w:after="200" w:afterAutospacing="1" w:line="276" w:lineRule="auto"/>
              <w:rPr>
                <w:rFonts w:eastAsia="Calibri"/>
              </w:rPr>
            </w:pPr>
            <w:r w:rsidRPr="003727D9">
              <w:rPr>
                <w:rFonts w:eastAsia="Calibri"/>
              </w:rPr>
              <w:t>Valley View Recreation Center 19/20</w:t>
            </w:r>
          </w:p>
        </w:tc>
        <w:tc>
          <w:tcPr>
            <w:tcW w:w="2226" w:type="dxa"/>
            <w:vAlign w:val="center"/>
          </w:tcPr>
          <w:p w14:paraId="604D908B" w14:textId="77777777" w:rsidR="00BD63CA" w:rsidRDefault="00BD63CA" w:rsidP="00BD63CA">
            <w:pPr>
              <w:spacing w:beforeAutospacing="1" w:after="200" w:afterAutospacing="1" w:line="276" w:lineRule="auto"/>
              <w:jc w:val="center"/>
              <w:rPr>
                <w:rFonts w:eastAsia="Calibri"/>
              </w:rPr>
            </w:pPr>
            <w:r>
              <w:rPr>
                <w:rFonts w:eastAsia="Calibri"/>
              </w:rPr>
              <w:t>$190,000</w:t>
            </w:r>
          </w:p>
        </w:tc>
        <w:tc>
          <w:tcPr>
            <w:tcW w:w="2226" w:type="dxa"/>
            <w:vAlign w:val="center"/>
          </w:tcPr>
          <w:p w14:paraId="1AAF1E42" w14:textId="77777777" w:rsidR="00BD63CA" w:rsidRPr="00C23953" w:rsidRDefault="00BD63CA" w:rsidP="00BD63CA">
            <w:pPr>
              <w:spacing w:beforeAutospacing="1" w:after="200" w:afterAutospacing="1" w:line="276" w:lineRule="auto"/>
              <w:jc w:val="center"/>
              <w:rPr>
                <w:rFonts w:eastAsia="Calibri"/>
              </w:rPr>
            </w:pPr>
            <w:r>
              <w:rPr>
                <w:rFonts w:eastAsia="Calibri"/>
              </w:rPr>
              <w:t>CDBG</w:t>
            </w:r>
          </w:p>
        </w:tc>
        <w:tc>
          <w:tcPr>
            <w:tcW w:w="2227" w:type="dxa"/>
            <w:vAlign w:val="center"/>
          </w:tcPr>
          <w:p w14:paraId="4B2883D2" w14:textId="77777777" w:rsidR="00BD63CA" w:rsidRPr="00C23953" w:rsidRDefault="00BD63CA" w:rsidP="00BD63CA">
            <w:pPr>
              <w:spacing w:beforeAutospacing="1" w:after="200" w:afterAutospacing="1" w:line="276" w:lineRule="auto"/>
              <w:jc w:val="center"/>
              <w:rPr>
                <w:rFonts w:eastAsia="Calibri"/>
              </w:rPr>
            </w:pPr>
            <w:r w:rsidRPr="003727D9">
              <w:rPr>
                <w:rFonts w:eastAsia="Calibri"/>
              </w:rPr>
              <w:t>No change</w:t>
            </w:r>
          </w:p>
        </w:tc>
      </w:tr>
      <w:tr w:rsidR="00BD63CA" w:rsidRPr="003727D9" w14:paraId="6A75F61B" w14:textId="77777777" w:rsidTr="00154BEE">
        <w:trPr>
          <w:cantSplit/>
          <w:jc w:val="center"/>
        </w:trPr>
        <w:tc>
          <w:tcPr>
            <w:tcW w:w="2226" w:type="dxa"/>
            <w:vAlign w:val="center"/>
          </w:tcPr>
          <w:p w14:paraId="382AD9A9" w14:textId="77777777" w:rsidR="00BD63CA" w:rsidRPr="003727D9" w:rsidRDefault="00BD63CA" w:rsidP="00BD63CA">
            <w:pPr>
              <w:spacing w:beforeAutospacing="1" w:after="200" w:afterAutospacing="1" w:line="276" w:lineRule="auto"/>
              <w:rPr>
                <w:rFonts w:eastAsia="Calibri"/>
              </w:rPr>
            </w:pPr>
            <w:r w:rsidRPr="003727D9">
              <w:rPr>
                <w:rFonts w:eastAsia="Calibri"/>
              </w:rPr>
              <w:t>Drake Street Park 19/20</w:t>
            </w:r>
          </w:p>
        </w:tc>
        <w:tc>
          <w:tcPr>
            <w:tcW w:w="2226" w:type="dxa"/>
            <w:vAlign w:val="center"/>
          </w:tcPr>
          <w:p w14:paraId="5EECF040" w14:textId="77777777" w:rsidR="00BD63CA" w:rsidRDefault="00BD63CA" w:rsidP="00BD63CA">
            <w:pPr>
              <w:spacing w:beforeAutospacing="1" w:after="200" w:afterAutospacing="1" w:line="276" w:lineRule="auto"/>
              <w:jc w:val="center"/>
              <w:rPr>
                <w:rFonts w:eastAsia="Calibri"/>
              </w:rPr>
            </w:pPr>
            <w:r>
              <w:rPr>
                <w:rFonts w:eastAsia="Calibri"/>
              </w:rPr>
              <w:t>$745,909</w:t>
            </w:r>
          </w:p>
        </w:tc>
        <w:tc>
          <w:tcPr>
            <w:tcW w:w="2226" w:type="dxa"/>
            <w:vAlign w:val="center"/>
          </w:tcPr>
          <w:p w14:paraId="42C9A882" w14:textId="77777777" w:rsidR="00BD63CA" w:rsidRDefault="00BD63CA" w:rsidP="00BD63CA">
            <w:pPr>
              <w:spacing w:beforeAutospacing="1" w:after="200" w:afterAutospacing="1" w:line="276" w:lineRule="auto"/>
              <w:jc w:val="center"/>
              <w:rPr>
                <w:rFonts w:eastAsia="Calibri"/>
              </w:rPr>
            </w:pPr>
            <w:r>
              <w:rPr>
                <w:rFonts w:eastAsia="Calibri"/>
              </w:rPr>
              <w:t>CDBG</w:t>
            </w:r>
          </w:p>
        </w:tc>
        <w:tc>
          <w:tcPr>
            <w:tcW w:w="2227" w:type="dxa"/>
            <w:vAlign w:val="center"/>
          </w:tcPr>
          <w:p w14:paraId="4D525439" w14:textId="77777777" w:rsidR="00BD63CA" w:rsidRPr="003727D9" w:rsidRDefault="00BD63CA" w:rsidP="00BD63CA">
            <w:pPr>
              <w:spacing w:beforeAutospacing="1" w:after="200" w:afterAutospacing="1" w:line="276" w:lineRule="auto"/>
              <w:jc w:val="center"/>
              <w:rPr>
                <w:rFonts w:eastAsia="Calibri"/>
              </w:rPr>
            </w:pPr>
            <w:r w:rsidRPr="003727D9">
              <w:rPr>
                <w:rFonts w:eastAsia="Calibri"/>
              </w:rPr>
              <w:t>No change</w:t>
            </w:r>
          </w:p>
        </w:tc>
      </w:tr>
      <w:tr w:rsidR="00BD63CA" w:rsidRPr="003727D9" w14:paraId="4EC05CAE" w14:textId="77777777" w:rsidTr="00154BEE">
        <w:trPr>
          <w:cantSplit/>
          <w:trHeight w:val="737"/>
          <w:jc w:val="center"/>
        </w:trPr>
        <w:tc>
          <w:tcPr>
            <w:tcW w:w="2226" w:type="dxa"/>
            <w:vAlign w:val="center"/>
          </w:tcPr>
          <w:p w14:paraId="4A6F5D1F" w14:textId="77777777" w:rsidR="00BD63CA" w:rsidRPr="003727D9" w:rsidRDefault="00BD63CA" w:rsidP="00BD63CA">
            <w:pPr>
              <w:spacing w:beforeAutospacing="1" w:after="200" w:afterAutospacing="1" w:line="276" w:lineRule="auto"/>
              <w:rPr>
                <w:rFonts w:eastAsia="Calibri"/>
              </w:rPr>
            </w:pPr>
            <w:r w:rsidRPr="003727D9">
              <w:rPr>
                <w:rFonts w:eastAsia="Calibri"/>
              </w:rPr>
              <w:t>Highland Village Multifamily Rehabilitation 19/20</w:t>
            </w:r>
          </w:p>
        </w:tc>
        <w:tc>
          <w:tcPr>
            <w:tcW w:w="2226" w:type="dxa"/>
            <w:vAlign w:val="center"/>
          </w:tcPr>
          <w:p w14:paraId="2D545D02" w14:textId="77777777" w:rsidR="00BD63CA" w:rsidRDefault="00BD63CA" w:rsidP="00BD63CA">
            <w:pPr>
              <w:spacing w:beforeAutospacing="1" w:after="200" w:afterAutospacing="1" w:line="276" w:lineRule="auto"/>
              <w:jc w:val="center"/>
              <w:rPr>
                <w:rFonts w:eastAsia="Calibri"/>
              </w:rPr>
            </w:pPr>
            <w:r>
              <w:rPr>
                <w:rFonts w:eastAsia="Calibri"/>
              </w:rPr>
              <w:t>$100,000</w:t>
            </w:r>
          </w:p>
        </w:tc>
        <w:tc>
          <w:tcPr>
            <w:tcW w:w="2226" w:type="dxa"/>
            <w:vAlign w:val="center"/>
          </w:tcPr>
          <w:p w14:paraId="1880DB0A" w14:textId="77777777" w:rsidR="00BD63CA" w:rsidRPr="003727D9" w:rsidRDefault="00BD63CA" w:rsidP="00BD63CA">
            <w:pPr>
              <w:spacing w:beforeAutospacing="1" w:after="200" w:afterAutospacing="1" w:line="276" w:lineRule="auto"/>
              <w:jc w:val="center"/>
              <w:rPr>
                <w:rFonts w:eastAsia="Calibri"/>
              </w:rPr>
            </w:pPr>
            <w:r>
              <w:rPr>
                <w:rFonts w:eastAsia="Calibri"/>
              </w:rPr>
              <w:t>HOME</w:t>
            </w:r>
          </w:p>
        </w:tc>
        <w:tc>
          <w:tcPr>
            <w:tcW w:w="2227" w:type="dxa"/>
            <w:vAlign w:val="center"/>
          </w:tcPr>
          <w:p w14:paraId="225FC2C9" w14:textId="77777777" w:rsidR="00BD63CA" w:rsidRPr="003727D9" w:rsidRDefault="00BD63CA" w:rsidP="00BD63CA">
            <w:pPr>
              <w:spacing w:beforeAutospacing="1" w:after="200" w:afterAutospacing="1" w:line="276" w:lineRule="auto"/>
              <w:jc w:val="center"/>
              <w:rPr>
                <w:rFonts w:eastAsia="Calibri"/>
              </w:rPr>
            </w:pPr>
            <w:r w:rsidRPr="003727D9">
              <w:rPr>
                <w:rFonts w:eastAsia="Calibri"/>
              </w:rPr>
              <w:t>No change</w:t>
            </w:r>
          </w:p>
        </w:tc>
      </w:tr>
    </w:tbl>
    <w:p w14:paraId="44B059E0" w14:textId="77777777" w:rsidR="005F45C7" w:rsidRPr="00BA3B86" w:rsidRDefault="005F45C7" w:rsidP="005F45C7">
      <w:pPr>
        <w:contextualSpacing/>
        <w:rPr>
          <w:rFonts w:ascii="Times New Roman" w:hAnsi="Times New Roman" w:cs="Times New Roman"/>
          <w:sz w:val="24"/>
          <w:szCs w:val="24"/>
        </w:rPr>
      </w:pPr>
      <w:r w:rsidRPr="00BA3B86">
        <w:rPr>
          <w:rFonts w:ascii="Times New Roman" w:hAnsi="Times New Roman" w:cs="Times New Roman"/>
          <w:b/>
          <w:bCs/>
          <w:sz w:val="24"/>
          <w:szCs w:val="24"/>
        </w:rPr>
        <w:tab/>
      </w:r>
      <w:r w:rsidRPr="00BA3B86">
        <w:rPr>
          <w:rFonts w:ascii="Times New Roman" w:hAnsi="Times New Roman" w:cs="Times New Roman"/>
          <w:b/>
          <w:bCs/>
          <w:sz w:val="24"/>
          <w:szCs w:val="24"/>
        </w:rPr>
        <w:tab/>
      </w:r>
      <w:r w:rsidRPr="00BA3B86">
        <w:rPr>
          <w:rFonts w:ascii="Times New Roman" w:hAnsi="Times New Roman" w:cs="Times New Roman"/>
          <w:b/>
          <w:bCs/>
          <w:sz w:val="24"/>
          <w:szCs w:val="24"/>
        </w:rPr>
        <w:tab/>
      </w:r>
      <w:r w:rsidRPr="00BA3B86">
        <w:rPr>
          <w:rFonts w:ascii="Times New Roman" w:hAnsi="Times New Roman" w:cs="Times New Roman"/>
          <w:b/>
          <w:bCs/>
          <w:sz w:val="24"/>
          <w:szCs w:val="24"/>
        </w:rPr>
        <w:tab/>
      </w:r>
      <w:r w:rsidRPr="00BA3B86">
        <w:rPr>
          <w:rFonts w:ascii="Times New Roman" w:hAnsi="Times New Roman" w:cs="Times New Roman"/>
          <w:b/>
          <w:bCs/>
          <w:sz w:val="24"/>
          <w:szCs w:val="24"/>
        </w:rPr>
        <w:tab/>
      </w:r>
      <w:r w:rsidRPr="00BA3B86">
        <w:rPr>
          <w:rFonts w:ascii="Times New Roman" w:hAnsi="Times New Roman" w:cs="Times New Roman"/>
          <w:b/>
          <w:bCs/>
          <w:sz w:val="24"/>
          <w:szCs w:val="24"/>
        </w:rPr>
        <w:tab/>
      </w:r>
      <w:r w:rsidRPr="00BA3B86">
        <w:rPr>
          <w:rFonts w:ascii="Times New Roman" w:hAnsi="Times New Roman" w:cs="Times New Roman"/>
          <w:b/>
          <w:bCs/>
          <w:sz w:val="24"/>
          <w:szCs w:val="24"/>
        </w:rPr>
        <w:tab/>
      </w:r>
      <w:r w:rsidRPr="00BA3B86">
        <w:rPr>
          <w:rFonts w:ascii="Times New Roman" w:hAnsi="Times New Roman" w:cs="Times New Roman"/>
          <w:b/>
          <w:bCs/>
          <w:sz w:val="24"/>
          <w:szCs w:val="24"/>
        </w:rPr>
        <w:tab/>
      </w:r>
      <w:r w:rsidRPr="00BA3B86">
        <w:rPr>
          <w:rFonts w:ascii="Times New Roman" w:hAnsi="Times New Roman" w:cs="Times New Roman"/>
          <w:b/>
          <w:bCs/>
          <w:sz w:val="24"/>
          <w:szCs w:val="24"/>
        </w:rPr>
        <w:tab/>
      </w:r>
      <w:r w:rsidRPr="00BA3B86">
        <w:rPr>
          <w:rFonts w:ascii="Times New Roman" w:hAnsi="Times New Roman" w:cs="Times New Roman"/>
          <w:b/>
          <w:bCs/>
          <w:sz w:val="24"/>
          <w:szCs w:val="24"/>
        </w:rPr>
        <w:tab/>
        <w:t xml:space="preserve">       </w:t>
      </w:r>
    </w:p>
    <w:tbl>
      <w:tblPr>
        <w:tblpPr w:leftFromText="180" w:rightFromText="180" w:vertAnchor="text" w:tblpXSpec="center" w:tblpY="1"/>
        <w:tblOverlap w:val="never"/>
        <w:tblW w:w="8905" w:type="dxa"/>
        <w:jc w:val="center"/>
        <w:tblLayout w:type="fixed"/>
        <w:tblLook w:val="01E0" w:firstRow="1" w:lastRow="1" w:firstColumn="1" w:lastColumn="1" w:noHBand="0" w:noVBand="0"/>
      </w:tblPr>
      <w:tblGrid>
        <w:gridCol w:w="2226"/>
        <w:gridCol w:w="2226"/>
        <w:gridCol w:w="2226"/>
        <w:gridCol w:w="2227"/>
      </w:tblGrid>
      <w:tr w:rsidR="0075736B" w:rsidRPr="003727D9" w14:paraId="16F30BBD" w14:textId="77777777" w:rsidTr="001712C6">
        <w:trPr>
          <w:cantSplit/>
          <w:trHeight w:val="422"/>
          <w:jc w:val="center"/>
        </w:trPr>
        <w:tc>
          <w:tcPr>
            <w:tcW w:w="2226" w:type="dxa"/>
            <w:vAlign w:val="center"/>
          </w:tcPr>
          <w:p w14:paraId="093A0FF1" w14:textId="7876F99F" w:rsidR="0075736B" w:rsidRDefault="0075736B" w:rsidP="006E0E33">
            <w:pPr>
              <w:spacing w:beforeAutospacing="1" w:after="200" w:afterAutospacing="1" w:line="276" w:lineRule="auto"/>
              <w:rPr>
                <w:rFonts w:eastAsia="Calibri"/>
              </w:rPr>
            </w:pPr>
          </w:p>
        </w:tc>
        <w:tc>
          <w:tcPr>
            <w:tcW w:w="2226" w:type="dxa"/>
            <w:vAlign w:val="center"/>
          </w:tcPr>
          <w:p w14:paraId="5B5BC183" w14:textId="07533855" w:rsidR="0075736B" w:rsidRDefault="0075736B" w:rsidP="006E0E33">
            <w:pPr>
              <w:spacing w:beforeAutospacing="1" w:after="200" w:afterAutospacing="1" w:line="276" w:lineRule="auto"/>
              <w:jc w:val="center"/>
              <w:rPr>
                <w:rFonts w:eastAsia="Calibri"/>
                <w:color w:val="000000"/>
              </w:rPr>
            </w:pPr>
          </w:p>
        </w:tc>
        <w:tc>
          <w:tcPr>
            <w:tcW w:w="2226" w:type="dxa"/>
            <w:vAlign w:val="center"/>
          </w:tcPr>
          <w:p w14:paraId="138233C5" w14:textId="1EA4DA31" w:rsidR="0075736B" w:rsidRDefault="0075736B" w:rsidP="006E0E33">
            <w:pPr>
              <w:spacing w:beforeAutospacing="1" w:after="200" w:afterAutospacing="1" w:line="276" w:lineRule="auto"/>
              <w:jc w:val="center"/>
              <w:rPr>
                <w:rFonts w:eastAsia="Calibri"/>
              </w:rPr>
            </w:pPr>
          </w:p>
        </w:tc>
        <w:tc>
          <w:tcPr>
            <w:tcW w:w="2227" w:type="dxa"/>
            <w:vAlign w:val="center"/>
          </w:tcPr>
          <w:p w14:paraId="0508CE48" w14:textId="35533DF4" w:rsidR="0075736B" w:rsidRPr="0068470D" w:rsidRDefault="0075736B" w:rsidP="006E0E33">
            <w:pPr>
              <w:spacing w:beforeAutospacing="1" w:after="200" w:afterAutospacing="1" w:line="276" w:lineRule="auto"/>
              <w:jc w:val="center"/>
              <w:rPr>
                <w:rFonts w:eastAsia="Calibri"/>
              </w:rPr>
            </w:pPr>
          </w:p>
        </w:tc>
      </w:tr>
      <w:tr w:rsidR="0075736B" w:rsidRPr="003727D9" w14:paraId="3B99D323" w14:textId="3E2A6BB4" w:rsidTr="001712C6">
        <w:trPr>
          <w:cantSplit/>
          <w:trHeight w:val="422"/>
          <w:jc w:val="center"/>
        </w:trPr>
        <w:tc>
          <w:tcPr>
            <w:tcW w:w="2226" w:type="dxa"/>
            <w:vAlign w:val="center"/>
          </w:tcPr>
          <w:p w14:paraId="4793E5B6" w14:textId="15462DE5" w:rsidR="0075736B" w:rsidRPr="003727D9" w:rsidRDefault="0075736B" w:rsidP="006E0E33">
            <w:pPr>
              <w:spacing w:beforeAutospacing="1" w:after="200" w:afterAutospacing="1" w:line="276" w:lineRule="auto"/>
              <w:rPr>
                <w:rFonts w:eastAsia="Calibri"/>
              </w:rPr>
            </w:pPr>
          </w:p>
        </w:tc>
        <w:tc>
          <w:tcPr>
            <w:tcW w:w="2226" w:type="dxa"/>
            <w:vAlign w:val="center"/>
          </w:tcPr>
          <w:p w14:paraId="40040203" w14:textId="405B7592" w:rsidR="0075736B" w:rsidRDefault="0075736B" w:rsidP="006E0E33">
            <w:pPr>
              <w:spacing w:beforeAutospacing="1" w:after="200" w:afterAutospacing="1" w:line="276" w:lineRule="auto"/>
              <w:jc w:val="center"/>
              <w:rPr>
                <w:rFonts w:eastAsia="Calibri"/>
                <w:color w:val="000000"/>
              </w:rPr>
            </w:pPr>
          </w:p>
        </w:tc>
        <w:tc>
          <w:tcPr>
            <w:tcW w:w="2226" w:type="dxa"/>
            <w:vAlign w:val="center"/>
          </w:tcPr>
          <w:p w14:paraId="0FE05F6C" w14:textId="0FBA318B" w:rsidR="0075736B" w:rsidRPr="003727D9" w:rsidRDefault="0075736B" w:rsidP="006E0E33">
            <w:pPr>
              <w:spacing w:beforeAutospacing="1" w:after="200" w:afterAutospacing="1" w:line="276" w:lineRule="auto"/>
              <w:jc w:val="center"/>
              <w:rPr>
                <w:rFonts w:eastAsia="Calibri"/>
                <w:color w:val="000000"/>
              </w:rPr>
            </w:pPr>
          </w:p>
        </w:tc>
        <w:tc>
          <w:tcPr>
            <w:tcW w:w="2227" w:type="dxa"/>
            <w:vAlign w:val="center"/>
          </w:tcPr>
          <w:p w14:paraId="2DB95FB8" w14:textId="750B4A41" w:rsidR="0075736B" w:rsidRPr="003727D9" w:rsidRDefault="0075736B" w:rsidP="006E0E33">
            <w:pPr>
              <w:spacing w:beforeAutospacing="1" w:after="200" w:afterAutospacing="1" w:line="276" w:lineRule="auto"/>
              <w:jc w:val="center"/>
              <w:rPr>
                <w:rFonts w:eastAsia="Calibri"/>
                <w:color w:val="000000"/>
              </w:rPr>
            </w:pPr>
          </w:p>
        </w:tc>
      </w:tr>
      <w:tr w:rsidR="0075736B" w:rsidRPr="003727D9" w14:paraId="2EA3CAAA" w14:textId="5879C41A" w:rsidTr="001712C6">
        <w:trPr>
          <w:cantSplit/>
          <w:jc w:val="center"/>
        </w:trPr>
        <w:tc>
          <w:tcPr>
            <w:tcW w:w="2226" w:type="dxa"/>
            <w:vAlign w:val="center"/>
          </w:tcPr>
          <w:p w14:paraId="676B57EE" w14:textId="4D2C989F" w:rsidR="0075736B" w:rsidRPr="003727D9" w:rsidRDefault="0075736B" w:rsidP="006E0E33">
            <w:pPr>
              <w:spacing w:beforeAutospacing="1" w:after="200" w:afterAutospacing="1" w:line="276" w:lineRule="auto"/>
              <w:rPr>
                <w:rFonts w:eastAsia="Calibri"/>
              </w:rPr>
            </w:pPr>
          </w:p>
        </w:tc>
        <w:tc>
          <w:tcPr>
            <w:tcW w:w="2226" w:type="dxa"/>
            <w:vAlign w:val="center"/>
          </w:tcPr>
          <w:p w14:paraId="1ECFEB6E" w14:textId="42E7F317" w:rsidR="0075736B" w:rsidRDefault="0075736B" w:rsidP="006E0E33">
            <w:pPr>
              <w:spacing w:beforeAutospacing="1" w:after="200" w:afterAutospacing="1" w:line="276" w:lineRule="auto"/>
              <w:jc w:val="center"/>
              <w:rPr>
                <w:rFonts w:eastAsia="Calibri"/>
                <w:color w:val="000000"/>
              </w:rPr>
            </w:pPr>
          </w:p>
        </w:tc>
        <w:tc>
          <w:tcPr>
            <w:tcW w:w="2226" w:type="dxa"/>
            <w:vAlign w:val="center"/>
          </w:tcPr>
          <w:p w14:paraId="1C1944C4" w14:textId="57657F56" w:rsidR="0075736B" w:rsidRPr="003727D9" w:rsidRDefault="0075736B" w:rsidP="006E0E33">
            <w:pPr>
              <w:spacing w:beforeAutospacing="1" w:after="200" w:afterAutospacing="1" w:line="276" w:lineRule="auto"/>
              <w:jc w:val="center"/>
              <w:rPr>
                <w:rFonts w:eastAsia="Calibri"/>
                <w:color w:val="000000"/>
              </w:rPr>
            </w:pPr>
          </w:p>
        </w:tc>
        <w:tc>
          <w:tcPr>
            <w:tcW w:w="2227" w:type="dxa"/>
            <w:vAlign w:val="center"/>
          </w:tcPr>
          <w:p w14:paraId="106FDDFC" w14:textId="6BD2F91B" w:rsidR="0075736B" w:rsidRPr="003727D9" w:rsidRDefault="0075736B" w:rsidP="006E0E33">
            <w:pPr>
              <w:spacing w:beforeAutospacing="1" w:after="200" w:afterAutospacing="1" w:line="276" w:lineRule="auto"/>
              <w:jc w:val="center"/>
              <w:rPr>
                <w:rFonts w:eastAsia="Calibri"/>
                <w:color w:val="000000"/>
              </w:rPr>
            </w:pPr>
          </w:p>
        </w:tc>
      </w:tr>
      <w:tr w:rsidR="0075736B" w:rsidRPr="003727D9" w14:paraId="7EC63F45" w14:textId="08E3E605" w:rsidTr="001712C6">
        <w:trPr>
          <w:cantSplit/>
          <w:jc w:val="center"/>
        </w:trPr>
        <w:tc>
          <w:tcPr>
            <w:tcW w:w="2226" w:type="dxa"/>
            <w:vAlign w:val="center"/>
          </w:tcPr>
          <w:p w14:paraId="66B37C0F" w14:textId="2B3BA7BC" w:rsidR="0075736B" w:rsidRPr="003727D9" w:rsidRDefault="0075736B" w:rsidP="006E0E33">
            <w:pPr>
              <w:spacing w:beforeAutospacing="1" w:after="200" w:afterAutospacing="1" w:line="276" w:lineRule="auto"/>
              <w:rPr>
                <w:rFonts w:eastAsia="Calibri"/>
              </w:rPr>
            </w:pPr>
          </w:p>
        </w:tc>
        <w:tc>
          <w:tcPr>
            <w:tcW w:w="2226" w:type="dxa"/>
            <w:vAlign w:val="center"/>
          </w:tcPr>
          <w:p w14:paraId="50CC2C38" w14:textId="2A9EB017" w:rsidR="0075736B" w:rsidRDefault="0075736B" w:rsidP="006E0E33">
            <w:pPr>
              <w:spacing w:beforeAutospacing="1" w:after="200" w:afterAutospacing="1" w:line="276" w:lineRule="auto"/>
              <w:jc w:val="center"/>
              <w:rPr>
                <w:rFonts w:eastAsia="Calibri"/>
                <w:color w:val="000000"/>
              </w:rPr>
            </w:pPr>
          </w:p>
        </w:tc>
        <w:tc>
          <w:tcPr>
            <w:tcW w:w="2226" w:type="dxa"/>
            <w:vAlign w:val="center"/>
          </w:tcPr>
          <w:p w14:paraId="0EAB2883" w14:textId="24D61F33" w:rsidR="0075736B" w:rsidRPr="003727D9" w:rsidRDefault="0075736B" w:rsidP="006E0E33">
            <w:pPr>
              <w:spacing w:beforeAutospacing="1" w:after="200" w:afterAutospacing="1" w:line="276" w:lineRule="auto"/>
              <w:jc w:val="center"/>
              <w:rPr>
                <w:rFonts w:eastAsia="Calibri"/>
                <w:color w:val="000000"/>
              </w:rPr>
            </w:pPr>
          </w:p>
        </w:tc>
        <w:tc>
          <w:tcPr>
            <w:tcW w:w="2227" w:type="dxa"/>
            <w:vAlign w:val="center"/>
          </w:tcPr>
          <w:p w14:paraId="573DF3FE" w14:textId="4577ADE3" w:rsidR="0075736B" w:rsidRPr="003727D9" w:rsidRDefault="0075736B" w:rsidP="006E0E33">
            <w:pPr>
              <w:spacing w:beforeAutospacing="1" w:after="200" w:afterAutospacing="1" w:line="276" w:lineRule="auto"/>
              <w:jc w:val="center"/>
              <w:rPr>
                <w:rFonts w:eastAsia="Calibri"/>
                <w:color w:val="000000"/>
              </w:rPr>
            </w:pPr>
          </w:p>
        </w:tc>
      </w:tr>
    </w:tbl>
    <w:p w14:paraId="75E3CAAF" w14:textId="17B8947F" w:rsidR="00AC0F27" w:rsidRDefault="00AC0F27">
      <w:pPr>
        <w:spacing w:line="276" w:lineRule="auto"/>
        <w:rPr>
          <w:rFonts w:ascii="Times New Roman" w:hAnsi="Times New Roman" w:cs="Times New Roman"/>
          <w:sz w:val="24"/>
          <w:szCs w:val="24"/>
        </w:rPr>
      </w:pPr>
      <w:r>
        <w:rPr>
          <w:rFonts w:ascii="Times New Roman" w:hAnsi="Times New Roman" w:cs="Times New Roman"/>
          <w:sz w:val="24"/>
          <w:szCs w:val="24"/>
        </w:rPr>
        <w:br w:type="page"/>
      </w:r>
    </w:p>
    <w:p w14:paraId="5FF44D80" w14:textId="5DD098AF" w:rsidR="00811071" w:rsidRPr="00811071" w:rsidRDefault="00714DC9" w:rsidP="00811071">
      <w:pPr>
        <w:contextualSpacing/>
        <w:rPr>
          <w:rFonts w:ascii="Times New Roman" w:hAnsi="Times New Roman" w:cs="Times New Roman"/>
          <w:sz w:val="24"/>
          <w:szCs w:val="24"/>
        </w:rPr>
      </w:pPr>
      <w:r w:rsidRPr="00542A15">
        <w:rPr>
          <w:rFonts w:ascii="Times New Roman" w:hAnsi="Times New Roman" w:cs="Times New Roman"/>
          <w:sz w:val="24"/>
          <w:szCs w:val="24"/>
        </w:rPr>
        <w:t xml:space="preserve">AP -38 </w:t>
      </w:r>
      <w:r w:rsidR="00811071" w:rsidRPr="00811071">
        <w:rPr>
          <w:rFonts w:ascii="Times New Roman" w:hAnsi="Times New Roman" w:cs="Times New Roman"/>
          <w:sz w:val="24"/>
          <w:szCs w:val="24"/>
        </w:rPr>
        <w:t xml:space="preserve">Project Summary </w:t>
      </w:r>
    </w:p>
    <w:p w14:paraId="3A4E096F" w14:textId="19531835" w:rsidR="00811071" w:rsidRPr="00542A15" w:rsidRDefault="00E276AC" w:rsidP="00811071">
      <w:pPr>
        <w:contextualSpacing/>
        <w:rPr>
          <w:rFonts w:ascii="Times New Roman" w:hAnsi="Times New Roman" w:cs="Times New Roman"/>
          <w:sz w:val="24"/>
          <w:szCs w:val="24"/>
        </w:rPr>
      </w:pPr>
      <w:r w:rsidRPr="00542A15">
        <w:rPr>
          <w:rFonts w:ascii="Times New Roman" w:hAnsi="Times New Roman" w:cs="Times New Roman"/>
          <w:sz w:val="24"/>
          <w:szCs w:val="24"/>
        </w:rPr>
        <w:t xml:space="preserve">Proposed </w:t>
      </w:r>
      <w:r w:rsidR="00811071" w:rsidRPr="00811071">
        <w:rPr>
          <w:rFonts w:ascii="Times New Roman" w:hAnsi="Times New Roman" w:cs="Times New Roman"/>
          <w:sz w:val="24"/>
          <w:szCs w:val="24"/>
        </w:rPr>
        <w:t>Amendments</w:t>
      </w:r>
    </w:p>
    <w:p w14:paraId="68F2A1D8" w14:textId="77777777" w:rsidR="00E276AC" w:rsidRDefault="00E276AC" w:rsidP="004D135C">
      <w:pPr>
        <w:spacing w:after="0" w:line="240" w:lineRule="auto"/>
        <w:jc w:val="right"/>
        <w:rPr>
          <w:rFonts w:eastAsia="Times New Roman" w:cstheme="minorHAnsi"/>
          <w:b/>
          <w:bCs/>
          <w:color w:val="000000"/>
        </w:rPr>
        <w:sectPr w:rsidR="00E276AC" w:rsidSect="00052F5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tbl>
      <w:tblPr>
        <w:tblW w:w="10200" w:type="dxa"/>
        <w:tblLook w:val="04A0" w:firstRow="1" w:lastRow="0" w:firstColumn="1" w:lastColumn="0" w:noHBand="0" w:noVBand="1"/>
      </w:tblPr>
      <w:tblGrid>
        <w:gridCol w:w="456"/>
        <w:gridCol w:w="3524"/>
        <w:gridCol w:w="6220"/>
      </w:tblGrid>
      <w:tr w:rsidR="004D135C" w:rsidRPr="004D135C" w14:paraId="28FBBF48" w14:textId="77777777" w:rsidTr="001F32AF">
        <w:trPr>
          <w:cantSplit/>
          <w:trHeight w:val="630"/>
        </w:trPr>
        <w:tc>
          <w:tcPr>
            <w:tcW w:w="45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ABBC207" w14:textId="76931C96" w:rsidR="004D135C" w:rsidRPr="004D135C" w:rsidRDefault="004D135C" w:rsidP="004D135C">
            <w:pPr>
              <w:spacing w:after="0" w:line="240" w:lineRule="auto"/>
              <w:jc w:val="right"/>
              <w:rPr>
                <w:rFonts w:eastAsia="Times New Roman" w:cstheme="minorHAnsi"/>
                <w:b/>
                <w:bCs/>
                <w:color w:val="000000"/>
              </w:rPr>
            </w:pPr>
          </w:p>
        </w:tc>
        <w:tc>
          <w:tcPr>
            <w:tcW w:w="3524" w:type="dxa"/>
            <w:tcBorders>
              <w:top w:val="single" w:sz="8" w:space="0" w:color="auto"/>
              <w:left w:val="nil"/>
              <w:bottom w:val="single" w:sz="8" w:space="0" w:color="auto"/>
              <w:right w:val="single" w:sz="8" w:space="0" w:color="auto"/>
            </w:tcBorders>
            <w:shd w:val="clear" w:color="auto" w:fill="auto"/>
            <w:vAlign w:val="center"/>
            <w:hideMark/>
          </w:tcPr>
          <w:p w14:paraId="400F6BEC" w14:textId="77777777" w:rsidR="004D135C" w:rsidRPr="003A0CB4" w:rsidRDefault="004D135C" w:rsidP="004D135C">
            <w:pPr>
              <w:spacing w:after="0" w:line="240" w:lineRule="auto"/>
              <w:rPr>
                <w:rFonts w:eastAsia="Times New Roman" w:cstheme="minorHAnsi"/>
                <w:b/>
                <w:bCs/>
                <w:color w:val="000000"/>
              </w:rPr>
            </w:pPr>
            <w:r w:rsidRPr="003A0CB4">
              <w:rPr>
                <w:rFonts w:eastAsia="Calibri" w:cstheme="minorHAnsi"/>
                <w:b/>
                <w:bCs/>
                <w:color w:val="000000"/>
              </w:rPr>
              <w:t>Project Name</w:t>
            </w:r>
          </w:p>
        </w:tc>
        <w:tc>
          <w:tcPr>
            <w:tcW w:w="6220" w:type="dxa"/>
            <w:tcBorders>
              <w:top w:val="single" w:sz="8" w:space="0" w:color="auto"/>
              <w:left w:val="nil"/>
              <w:bottom w:val="single" w:sz="8" w:space="0" w:color="auto"/>
              <w:right w:val="single" w:sz="8" w:space="0" w:color="auto"/>
            </w:tcBorders>
            <w:shd w:val="clear" w:color="auto" w:fill="auto"/>
            <w:vAlign w:val="center"/>
            <w:hideMark/>
          </w:tcPr>
          <w:p w14:paraId="2AAC245D" w14:textId="2F8DFDB8" w:rsidR="004D135C" w:rsidRPr="003A0CB4" w:rsidRDefault="00FD32D3" w:rsidP="004D135C">
            <w:pPr>
              <w:spacing w:after="0" w:line="240" w:lineRule="auto"/>
              <w:rPr>
                <w:rFonts w:eastAsia="Times New Roman" w:cstheme="minorHAnsi"/>
                <w:b/>
                <w:bCs/>
                <w:color w:val="000000"/>
              </w:rPr>
            </w:pPr>
            <w:r w:rsidRPr="003A0CB4">
              <w:rPr>
                <w:rFonts w:eastAsia="Calibri" w:cstheme="minorHAnsi"/>
                <w:b/>
                <w:bCs/>
                <w:color w:val="000000"/>
              </w:rPr>
              <w:t>C</w:t>
            </w:r>
            <w:r w:rsidR="006E3C6A" w:rsidRPr="003A0CB4">
              <w:rPr>
                <w:rFonts w:eastAsia="Calibri" w:cstheme="minorHAnsi"/>
                <w:b/>
                <w:bCs/>
                <w:color w:val="000000"/>
              </w:rPr>
              <w:t>OVID</w:t>
            </w:r>
            <w:r w:rsidRPr="003A0CB4">
              <w:rPr>
                <w:rFonts w:eastAsia="Calibri" w:cstheme="minorHAnsi"/>
                <w:b/>
                <w:bCs/>
                <w:color w:val="000000"/>
              </w:rPr>
              <w:t xml:space="preserve"> 19 </w:t>
            </w:r>
            <w:r w:rsidR="00C16C22">
              <w:rPr>
                <w:rFonts w:eastAsia="Calibri" w:cstheme="minorHAnsi"/>
                <w:b/>
                <w:bCs/>
                <w:color w:val="000000"/>
              </w:rPr>
              <w:t>Goodwill of Southern Nevad</w:t>
            </w:r>
            <w:r w:rsidR="001F32AF">
              <w:rPr>
                <w:rFonts w:eastAsia="Calibri" w:cstheme="minorHAnsi"/>
                <w:b/>
                <w:bCs/>
                <w:color w:val="000000"/>
              </w:rPr>
              <w:t xml:space="preserve">a </w:t>
            </w:r>
            <w:r w:rsidR="00580C7F">
              <w:rPr>
                <w:rFonts w:eastAsia="Calibri" w:cstheme="minorHAnsi"/>
                <w:b/>
                <w:bCs/>
                <w:color w:val="000000"/>
              </w:rPr>
              <w:t>Healthcare Training Sprints</w:t>
            </w:r>
            <w:r w:rsidRPr="003A0CB4">
              <w:rPr>
                <w:rFonts w:eastAsia="Calibri" w:cstheme="minorHAnsi"/>
                <w:b/>
                <w:bCs/>
                <w:color w:val="000000"/>
              </w:rPr>
              <w:t xml:space="preserve"> </w:t>
            </w:r>
          </w:p>
        </w:tc>
      </w:tr>
      <w:tr w:rsidR="004D135C" w:rsidRPr="004D135C" w14:paraId="73AAE5F4" w14:textId="77777777" w:rsidTr="001F32AF">
        <w:trPr>
          <w:trHeight w:val="320"/>
        </w:trPr>
        <w:tc>
          <w:tcPr>
            <w:tcW w:w="456" w:type="dxa"/>
            <w:vMerge/>
            <w:tcBorders>
              <w:top w:val="single" w:sz="8" w:space="0" w:color="auto"/>
              <w:left w:val="single" w:sz="8" w:space="0" w:color="auto"/>
              <w:bottom w:val="single" w:sz="8" w:space="0" w:color="000000"/>
              <w:right w:val="single" w:sz="8" w:space="0" w:color="auto"/>
            </w:tcBorders>
            <w:vAlign w:val="center"/>
            <w:hideMark/>
          </w:tcPr>
          <w:p w14:paraId="5CE5E92C" w14:textId="77777777" w:rsidR="004D135C" w:rsidRPr="004D135C" w:rsidRDefault="004D135C" w:rsidP="004D135C">
            <w:pPr>
              <w:spacing w:after="0" w:line="240" w:lineRule="auto"/>
              <w:rPr>
                <w:rFonts w:eastAsia="Times New Roman" w:cstheme="minorHAnsi"/>
                <w:b/>
                <w:bCs/>
                <w:color w:val="000000"/>
              </w:rPr>
            </w:pPr>
          </w:p>
        </w:tc>
        <w:tc>
          <w:tcPr>
            <w:tcW w:w="3524" w:type="dxa"/>
            <w:tcBorders>
              <w:top w:val="nil"/>
              <w:left w:val="nil"/>
              <w:bottom w:val="single" w:sz="8" w:space="0" w:color="auto"/>
              <w:right w:val="single" w:sz="8" w:space="0" w:color="auto"/>
            </w:tcBorders>
            <w:shd w:val="clear" w:color="auto" w:fill="auto"/>
            <w:vAlign w:val="center"/>
            <w:hideMark/>
          </w:tcPr>
          <w:p w14:paraId="7B2F29C7" w14:textId="77777777" w:rsidR="004D135C" w:rsidRPr="004D135C" w:rsidRDefault="004D135C" w:rsidP="004D135C">
            <w:pPr>
              <w:spacing w:after="0" w:line="240" w:lineRule="auto"/>
              <w:rPr>
                <w:rFonts w:eastAsia="Times New Roman" w:cstheme="minorHAnsi"/>
                <w:b/>
                <w:bCs/>
                <w:color w:val="000000"/>
              </w:rPr>
            </w:pPr>
            <w:r w:rsidRPr="004D135C">
              <w:rPr>
                <w:rFonts w:eastAsia="Calibri" w:cstheme="minorHAnsi"/>
                <w:b/>
                <w:bCs/>
                <w:color w:val="000000"/>
              </w:rPr>
              <w:t>Target Area</w:t>
            </w:r>
          </w:p>
        </w:tc>
        <w:tc>
          <w:tcPr>
            <w:tcW w:w="6220" w:type="dxa"/>
            <w:tcBorders>
              <w:top w:val="nil"/>
              <w:left w:val="nil"/>
              <w:bottom w:val="single" w:sz="8" w:space="0" w:color="auto"/>
              <w:right w:val="single" w:sz="8" w:space="0" w:color="auto"/>
            </w:tcBorders>
            <w:shd w:val="clear" w:color="auto" w:fill="auto"/>
            <w:vAlign w:val="center"/>
            <w:hideMark/>
          </w:tcPr>
          <w:p w14:paraId="5B62AD9A" w14:textId="77777777" w:rsidR="004D135C" w:rsidRPr="004D135C" w:rsidRDefault="004D135C" w:rsidP="004D135C">
            <w:pPr>
              <w:spacing w:after="0" w:line="240" w:lineRule="auto"/>
              <w:rPr>
                <w:rFonts w:eastAsia="Times New Roman" w:cstheme="minorHAnsi"/>
                <w:color w:val="000000"/>
              </w:rPr>
            </w:pPr>
            <w:r w:rsidRPr="004D135C">
              <w:rPr>
                <w:rFonts w:eastAsia="Calibri" w:cstheme="minorHAnsi"/>
                <w:color w:val="000000"/>
              </w:rPr>
              <w:t>Henderson Citywide</w:t>
            </w:r>
          </w:p>
        </w:tc>
      </w:tr>
      <w:tr w:rsidR="004D135C" w:rsidRPr="004D135C" w14:paraId="7C4924F2" w14:textId="77777777" w:rsidTr="001F32AF">
        <w:trPr>
          <w:trHeight w:val="320"/>
        </w:trPr>
        <w:tc>
          <w:tcPr>
            <w:tcW w:w="456" w:type="dxa"/>
            <w:vMerge/>
            <w:tcBorders>
              <w:top w:val="single" w:sz="8" w:space="0" w:color="auto"/>
              <w:left w:val="single" w:sz="8" w:space="0" w:color="auto"/>
              <w:bottom w:val="single" w:sz="8" w:space="0" w:color="000000"/>
              <w:right w:val="single" w:sz="8" w:space="0" w:color="auto"/>
            </w:tcBorders>
            <w:vAlign w:val="center"/>
            <w:hideMark/>
          </w:tcPr>
          <w:p w14:paraId="7E44A8E3" w14:textId="77777777" w:rsidR="004D135C" w:rsidRPr="004D135C" w:rsidRDefault="004D135C" w:rsidP="004D135C">
            <w:pPr>
              <w:spacing w:after="0" w:line="240" w:lineRule="auto"/>
              <w:rPr>
                <w:rFonts w:eastAsia="Times New Roman" w:cstheme="minorHAnsi"/>
                <w:b/>
                <w:bCs/>
                <w:color w:val="000000"/>
              </w:rPr>
            </w:pPr>
          </w:p>
        </w:tc>
        <w:tc>
          <w:tcPr>
            <w:tcW w:w="3524" w:type="dxa"/>
            <w:tcBorders>
              <w:top w:val="nil"/>
              <w:left w:val="nil"/>
              <w:bottom w:val="single" w:sz="8" w:space="0" w:color="auto"/>
              <w:right w:val="single" w:sz="8" w:space="0" w:color="auto"/>
            </w:tcBorders>
            <w:shd w:val="clear" w:color="auto" w:fill="auto"/>
            <w:vAlign w:val="center"/>
            <w:hideMark/>
          </w:tcPr>
          <w:p w14:paraId="2B10185C" w14:textId="77777777" w:rsidR="004D135C" w:rsidRPr="004D135C" w:rsidRDefault="004D135C" w:rsidP="004D135C">
            <w:pPr>
              <w:spacing w:after="0" w:line="240" w:lineRule="auto"/>
              <w:rPr>
                <w:rFonts w:eastAsia="Times New Roman" w:cstheme="minorHAnsi"/>
                <w:b/>
                <w:bCs/>
                <w:color w:val="000000"/>
              </w:rPr>
            </w:pPr>
            <w:r w:rsidRPr="004D135C">
              <w:rPr>
                <w:rFonts w:eastAsia="Calibri" w:cstheme="minorHAnsi"/>
                <w:b/>
                <w:bCs/>
                <w:color w:val="000000"/>
              </w:rPr>
              <w:t>Goals Supported</w:t>
            </w:r>
          </w:p>
        </w:tc>
        <w:tc>
          <w:tcPr>
            <w:tcW w:w="6220" w:type="dxa"/>
            <w:tcBorders>
              <w:top w:val="nil"/>
              <w:left w:val="nil"/>
              <w:bottom w:val="single" w:sz="8" w:space="0" w:color="auto"/>
              <w:right w:val="single" w:sz="8" w:space="0" w:color="auto"/>
            </w:tcBorders>
            <w:shd w:val="clear" w:color="auto" w:fill="auto"/>
            <w:vAlign w:val="center"/>
            <w:hideMark/>
          </w:tcPr>
          <w:p w14:paraId="238339B2" w14:textId="77777777" w:rsidR="004D135C" w:rsidRPr="004D135C" w:rsidRDefault="004D135C" w:rsidP="004D135C">
            <w:pPr>
              <w:spacing w:after="0" w:line="240" w:lineRule="auto"/>
              <w:rPr>
                <w:rFonts w:eastAsia="Times New Roman" w:cstheme="minorHAnsi"/>
                <w:color w:val="000000"/>
              </w:rPr>
            </w:pPr>
            <w:r w:rsidRPr="004D135C">
              <w:rPr>
                <w:rFonts w:eastAsia="Calibri" w:cstheme="minorHAnsi"/>
                <w:color w:val="000000"/>
              </w:rPr>
              <w:t>Public Services</w:t>
            </w:r>
          </w:p>
        </w:tc>
      </w:tr>
      <w:tr w:rsidR="004D135C" w:rsidRPr="004D135C" w14:paraId="7AD7F9D5" w14:textId="77777777" w:rsidTr="001F32AF">
        <w:trPr>
          <w:trHeight w:val="320"/>
        </w:trPr>
        <w:tc>
          <w:tcPr>
            <w:tcW w:w="456" w:type="dxa"/>
            <w:vMerge/>
            <w:tcBorders>
              <w:top w:val="single" w:sz="8" w:space="0" w:color="auto"/>
              <w:left w:val="single" w:sz="8" w:space="0" w:color="auto"/>
              <w:bottom w:val="single" w:sz="8" w:space="0" w:color="000000"/>
              <w:right w:val="single" w:sz="8" w:space="0" w:color="auto"/>
            </w:tcBorders>
            <w:vAlign w:val="center"/>
            <w:hideMark/>
          </w:tcPr>
          <w:p w14:paraId="1D1B5C77" w14:textId="77777777" w:rsidR="004D135C" w:rsidRPr="004D135C" w:rsidRDefault="004D135C" w:rsidP="004D135C">
            <w:pPr>
              <w:spacing w:after="0" w:line="240" w:lineRule="auto"/>
              <w:rPr>
                <w:rFonts w:eastAsia="Times New Roman" w:cstheme="minorHAnsi"/>
                <w:b/>
                <w:bCs/>
                <w:color w:val="000000"/>
              </w:rPr>
            </w:pPr>
          </w:p>
        </w:tc>
        <w:tc>
          <w:tcPr>
            <w:tcW w:w="3524" w:type="dxa"/>
            <w:tcBorders>
              <w:top w:val="nil"/>
              <w:left w:val="nil"/>
              <w:bottom w:val="single" w:sz="8" w:space="0" w:color="auto"/>
              <w:right w:val="single" w:sz="8" w:space="0" w:color="auto"/>
            </w:tcBorders>
            <w:shd w:val="clear" w:color="auto" w:fill="auto"/>
            <w:vAlign w:val="center"/>
            <w:hideMark/>
          </w:tcPr>
          <w:p w14:paraId="3DB70125" w14:textId="77777777" w:rsidR="004D135C" w:rsidRPr="004D135C" w:rsidRDefault="004D135C" w:rsidP="004D135C">
            <w:pPr>
              <w:spacing w:after="0" w:line="240" w:lineRule="auto"/>
              <w:rPr>
                <w:rFonts w:eastAsia="Times New Roman" w:cstheme="minorHAnsi"/>
                <w:b/>
                <w:bCs/>
                <w:color w:val="000000"/>
              </w:rPr>
            </w:pPr>
            <w:r w:rsidRPr="004D135C">
              <w:rPr>
                <w:rFonts w:eastAsia="Calibri" w:cstheme="minorHAnsi"/>
                <w:b/>
                <w:bCs/>
                <w:color w:val="000000"/>
              </w:rPr>
              <w:t>Needs Addressed</w:t>
            </w:r>
          </w:p>
        </w:tc>
        <w:tc>
          <w:tcPr>
            <w:tcW w:w="6220" w:type="dxa"/>
            <w:tcBorders>
              <w:top w:val="nil"/>
              <w:left w:val="nil"/>
              <w:bottom w:val="single" w:sz="8" w:space="0" w:color="auto"/>
              <w:right w:val="single" w:sz="8" w:space="0" w:color="auto"/>
            </w:tcBorders>
            <w:shd w:val="clear" w:color="auto" w:fill="auto"/>
            <w:vAlign w:val="center"/>
            <w:hideMark/>
          </w:tcPr>
          <w:p w14:paraId="30B3BFF5" w14:textId="66FD4EFF" w:rsidR="004D135C" w:rsidRPr="004D135C" w:rsidRDefault="00C266CB" w:rsidP="004D135C">
            <w:pPr>
              <w:spacing w:after="0" w:line="240" w:lineRule="auto"/>
              <w:rPr>
                <w:rFonts w:eastAsia="Times New Roman" w:cstheme="minorHAnsi"/>
                <w:color w:val="000000"/>
              </w:rPr>
            </w:pPr>
            <w:r w:rsidRPr="00403EFF">
              <w:rPr>
                <w:rFonts w:cstheme="minorHAnsi"/>
              </w:rPr>
              <w:t xml:space="preserve">This program will provide </w:t>
            </w:r>
            <w:r w:rsidRPr="00403EFF">
              <w:rPr>
                <w:rFonts w:cstheme="minorHAnsi"/>
                <w:bCs/>
                <w:spacing w:val="-2"/>
                <w:szCs w:val="24"/>
              </w:rPr>
              <w:t>job training and supportive services for Medical Assistant (MA) and Certified Nursing Assistant (CNA) and other entry-level healthcare careers to residents who are unemployed and underemployed to facilitate their entry into high demand healthcare occupations to</w:t>
            </w:r>
            <w:r>
              <w:rPr>
                <w:rFonts w:cstheme="minorHAnsi"/>
                <w:bCs/>
                <w:spacing w:val="-2"/>
                <w:szCs w:val="24"/>
              </w:rPr>
              <w:t xml:space="preserve"> help</w:t>
            </w:r>
            <w:r w:rsidRPr="00403EFF">
              <w:rPr>
                <w:rFonts w:cstheme="minorHAnsi"/>
                <w:bCs/>
                <w:spacing w:val="-2"/>
                <w:szCs w:val="24"/>
              </w:rPr>
              <w:t xml:space="preserve"> mitigate the impacts of </w:t>
            </w:r>
            <w:r w:rsidRPr="00403EFF">
              <w:rPr>
                <w:rFonts w:cstheme="minorHAnsi"/>
              </w:rPr>
              <w:t>COVID-19.</w:t>
            </w:r>
          </w:p>
        </w:tc>
      </w:tr>
      <w:tr w:rsidR="004D135C" w:rsidRPr="004D135C" w14:paraId="638E6B57" w14:textId="77777777" w:rsidTr="001F32AF">
        <w:trPr>
          <w:trHeight w:val="320"/>
        </w:trPr>
        <w:tc>
          <w:tcPr>
            <w:tcW w:w="456" w:type="dxa"/>
            <w:vMerge/>
            <w:tcBorders>
              <w:top w:val="single" w:sz="8" w:space="0" w:color="auto"/>
              <w:left w:val="single" w:sz="8" w:space="0" w:color="auto"/>
              <w:bottom w:val="single" w:sz="8" w:space="0" w:color="000000"/>
              <w:right w:val="single" w:sz="8" w:space="0" w:color="auto"/>
            </w:tcBorders>
            <w:vAlign w:val="center"/>
            <w:hideMark/>
          </w:tcPr>
          <w:p w14:paraId="4A986CCB" w14:textId="77777777" w:rsidR="004D135C" w:rsidRPr="004D135C" w:rsidRDefault="004D135C" w:rsidP="004D135C">
            <w:pPr>
              <w:spacing w:after="0" w:line="240" w:lineRule="auto"/>
              <w:rPr>
                <w:rFonts w:eastAsia="Times New Roman" w:cstheme="minorHAnsi"/>
                <w:b/>
                <w:bCs/>
                <w:color w:val="000000"/>
              </w:rPr>
            </w:pPr>
          </w:p>
        </w:tc>
        <w:tc>
          <w:tcPr>
            <w:tcW w:w="3524" w:type="dxa"/>
            <w:tcBorders>
              <w:top w:val="nil"/>
              <w:left w:val="nil"/>
              <w:bottom w:val="single" w:sz="8" w:space="0" w:color="auto"/>
              <w:right w:val="single" w:sz="8" w:space="0" w:color="auto"/>
            </w:tcBorders>
            <w:shd w:val="clear" w:color="auto" w:fill="auto"/>
            <w:vAlign w:val="center"/>
            <w:hideMark/>
          </w:tcPr>
          <w:p w14:paraId="549290DF" w14:textId="77777777" w:rsidR="004D135C" w:rsidRPr="004D135C" w:rsidRDefault="004D135C" w:rsidP="004D135C">
            <w:pPr>
              <w:spacing w:after="0" w:line="240" w:lineRule="auto"/>
              <w:rPr>
                <w:rFonts w:eastAsia="Times New Roman" w:cstheme="minorHAnsi"/>
                <w:b/>
                <w:bCs/>
                <w:color w:val="000000"/>
              </w:rPr>
            </w:pPr>
            <w:r w:rsidRPr="004D135C">
              <w:rPr>
                <w:rFonts w:eastAsia="Calibri" w:cstheme="minorHAnsi"/>
                <w:b/>
                <w:bCs/>
                <w:color w:val="000000"/>
              </w:rPr>
              <w:t>Funding</w:t>
            </w:r>
          </w:p>
        </w:tc>
        <w:tc>
          <w:tcPr>
            <w:tcW w:w="6220" w:type="dxa"/>
            <w:tcBorders>
              <w:top w:val="nil"/>
              <w:left w:val="nil"/>
              <w:bottom w:val="single" w:sz="8" w:space="0" w:color="auto"/>
              <w:right w:val="single" w:sz="8" w:space="0" w:color="auto"/>
            </w:tcBorders>
            <w:shd w:val="clear" w:color="auto" w:fill="auto"/>
            <w:vAlign w:val="center"/>
            <w:hideMark/>
          </w:tcPr>
          <w:p w14:paraId="15CC8EC9" w14:textId="754B4280" w:rsidR="004D135C" w:rsidRPr="004D135C" w:rsidRDefault="00D546D9" w:rsidP="004D135C">
            <w:pPr>
              <w:spacing w:after="0" w:line="240" w:lineRule="auto"/>
              <w:rPr>
                <w:rFonts w:eastAsia="Times New Roman" w:cstheme="minorHAnsi"/>
                <w:color w:val="000000"/>
              </w:rPr>
            </w:pPr>
            <w:r>
              <w:rPr>
                <w:rFonts w:eastAsia="Calibri" w:cstheme="minorHAnsi"/>
                <w:color w:val="000000"/>
              </w:rPr>
              <w:t>$</w:t>
            </w:r>
            <w:r w:rsidR="009745BA">
              <w:rPr>
                <w:rFonts w:eastAsia="Calibri" w:cstheme="minorHAnsi"/>
                <w:color w:val="000000"/>
              </w:rPr>
              <w:t>1</w:t>
            </w:r>
            <w:r w:rsidR="006361D5">
              <w:rPr>
                <w:rFonts w:eastAsia="Calibri" w:cstheme="minorHAnsi"/>
                <w:color w:val="000000"/>
              </w:rPr>
              <w:t>5</w:t>
            </w:r>
            <w:r>
              <w:rPr>
                <w:rFonts w:eastAsia="Calibri" w:cstheme="minorHAnsi"/>
                <w:color w:val="000000"/>
              </w:rPr>
              <w:t>0</w:t>
            </w:r>
            <w:r w:rsidR="004D135C" w:rsidRPr="004D135C">
              <w:rPr>
                <w:rFonts w:eastAsia="Calibri" w:cstheme="minorHAnsi"/>
                <w:color w:val="000000"/>
              </w:rPr>
              <w:t>,000</w:t>
            </w:r>
          </w:p>
        </w:tc>
      </w:tr>
      <w:tr w:rsidR="004D135C" w:rsidRPr="004D135C" w14:paraId="66E2AF8D" w14:textId="77777777" w:rsidTr="001F32AF">
        <w:trPr>
          <w:trHeight w:val="630"/>
        </w:trPr>
        <w:tc>
          <w:tcPr>
            <w:tcW w:w="456" w:type="dxa"/>
            <w:vMerge/>
            <w:tcBorders>
              <w:top w:val="single" w:sz="8" w:space="0" w:color="auto"/>
              <w:left w:val="single" w:sz="8" w:space="0" w:color="auto"/>
              <w:bottom w:val="single" w:sz="8" w:space="0" w:color="000000"/>
              <w:right w:val="single" w:sz="8" w:space="0" w:color="auto"/>
            </w:tcBorders>
            <w:vAlign w:val="center"/>
            <w:hideMark/>
          </w:tcPr>
          <w:p w14:paraId="69B8DCE4" w14:textId="77777777" w:rsidR="004D135C" w:rsidRPr="004D135C" w:rsidRDefault="004D135C" w:rsidP="004D135C">
            <w:pPr>
              <w:spacing w:after="0" w:line="240" w:lineRule="auto"/>
              <w:rPr>
                <w:rFonts w:eastAsia="Times New Roman" w:cstheme="minorHAnsi"/>
                <w:b/>
                <w:bCs/>
                <w:color w:val="000000"/>
              </w:rPr>
            </w:pPr>
          </w:p>
        </w:tc>
        <w:tc>
          <w:tcPr>
            <w:tcW w:w="3524" w:type="dxa"/>
            <w:tcBorders>
              <w:top w:val="nil"/>
              <w:left w:val="nil"/>
              <w:bottom w:val="single" w:sz="8" w:space="0" w:color="auto"/>
              <w:right w:val="single" w:sz="8" w:space="0" w:color="auto"/>
            </w:tcBorders>
            <w:shd w:val="clear" w:color="auto" w:fill="auto"/>
            <w:vAlign w:val="center"/>
            <w:hideMark/>
          </w:tcPr>
          <w:p w14:paraId="73FF136E" w14:textId="77777777" w:rsidR="004D135C" w:rsidRPr="004D135C" w:rsidRDefault="004D135C" w:rsidP="004D135C">
            <w:pPr>
              <w:spacing w:after="0" w:line="240" w:lineRule="auto"/>
              <w:rPr>
                <w:rFonts w:eastAsia="Times New Roman" w:cstheme="minorHAnsi"/>
                <w:b/>
                <w:bCs/>
                <w:color w:val="000000"/>
              </w:rPr>
            </w:pPr>
            <w:r w:rsidRPr="004D135C">
              <w:rPr>
                <w:rFonts w:eastAsia="Calibri" w:cstheme="minorHAnsi"/>
                <w:b/>
                <w:bCs/>
                <w:color w:val="000000"/>
              </w:rPr>
              <w:t>Description</w:t>
            </w:r>
          </w:p>
        </w:tc>
        <w:tc>
          <w:tcPr>
            <w:tcW w:w="6220" w:type="dxa"/>
            <w:tcBorders>
              <w:top w:val="nil"/>
              <w:left w:val="nil"/>
              <w:bottom w:val="single" w:sz="8" w:space="0" w:color="auto"/>
              <w:right w:val="single" w:sz="8" w:space="0" w:color="auto"/>
            </w:tcBorders>
            <w:shd w:val="clear" w:color="auto" w:fill="auto"/>
            <w:vAlign w:val="center"/>
            <w:hideMark/>
          </w:tcPr>
          <w:p w14:paraId="1C84379D" w14:textId="38B482CA" w:rsidR="00EA6DDC" w:rsidRPr="00076877" w:rsidRDefault="00076877" w:rsidP="00EA6DDC">
            <w:pPr>
              <w:contextualSpacing/>
              <w:rPr>
                <w:rFonts w:cstheme="minorHAnsi"/>
              </w:rPr>
            </w:pPr>
            <w:r w:rsidRPr="00076877">
              <w:rPr>
                <w:rFonts w:cstheme="minorHAnsi"/>
              </w:rPr>
              <w:t xml:space="preserve">Provide job training in the healthcare industry to help mitigate the impact on the community caused by the COVID-19 pandemic </w:t>
            </w:r>
          </w:p>
          <w:p w14:paraId="1B9965CA" w14:textId="1E64226B" w:rsidR="004D135C" w:rsidRPr="00076877" w:rsidRDefault="004D135C" w:rsidP="004D135C">
            <w:pPr>
              <w:spacing w:after="0" w:line="240" w:lineRule="auto"/>
              <w:rPr>
                <w:rFonts w:eastAsia="Times New Roman" w:cstheme="minorHAnsi"/>
              </w:rPr>
            </w:pPr>
          </w:p>
        </w:tc>
      </w:tr>
      <w:tr w:rsidR="004D135C" w:rsidRPr="004D135C" w14:paraId="12F86F5B" w14:textId="77777777" w:rsidTr="001F32AF">
        <w:trPr>
          <w:trHeight w:val="320"/>
        </w:trPr>
        <w:tc>
          <w:tcPr>
            <w:tcW w:w="456" w:type="dxa"/>
            <w:vMerge/>
            <w:tcBorders>
              <w:top w:val="single" w:sz="8" w:space="0" w:color="auto"/>
              <w:left w:val="single" w:sz="8" w:space="0" w:color="auto"/>
              <w:bottom w:val="single" w:sz="8" w:space="0" w:color="000000"/>
              <w:right w:val="single" w:sz="8" w:space="0" w:color="auto"/>
            </w:tcBorders>
            <w:vAlign w:val="center"/>
            <w:hideMark/>
          </w:tcPr>
          <w:p w14:paraId="2175A4C4" w14:textId="77777777" w:rsidR="004D135C" w:rsidRPr="004D135C" w:rsidRDefault="004D135C" w:rsidP="004D135C">
            <w:pPr>
              <w:spacing w:after="0" w:line="240" w:lineRule="auto"/>
              <w:rPr>
                <w:rFonts w:eastAsia="Times New Roman" w:cstheme="minorHAnsi"/>
                <w:b/>
                <w:bCs/>
                <w:color w:val="000000"/>
              </w:rPr>
            </w:pPr>
          </w:p>
        </w:tc>
        <w:tc>
          <w:tcPr>
            <w:tcW w:w="3524" w:type="dxa"/>
            <w:tcBorders>
              <w:top w:val="nil"/>
              <w:left w:val="nil"/>
              <w:bottom w:val="single" w:sz="8" w:space="0" w:color="auto"/>
              <w:right w:val="single" w:sz="8" w:space="0" w:color="auto"/>
            </w:tcBorders>
            <w:shd w:val="clear" w:color="auto" w:fill="auto"/>
            <w:vAlign w:val="center"/>
            <w:hideMark/>
          </w:tcPr>
          <w:p w14:paraId="393EC64D" w14:textId="77777777" w:rsidR="004D135C" w:rsidRPr="004D135C" w:rsidRDefault="004D135C" w:rsidP="004D135C">
            <w:pPr>
              <w:spacing w:after="0" w:line="240" w:lineRule="auto"/>
              <w:rPr>
                <w:rFonts w:eastAsia="Times New Roman" w:cstheme="minorHAnsi"/>
                <w:b/>
                <w:bCs/>
                <w:color w:val="000000"/>
              </w:rPr>
            </w:pPr>
            <w:r w:rsidRPr="004D135C">
              <w:rPr>
                <w:rFonts w:eastAsia="Calibri" w:cstheme="minorHAnsi"/>
                <w:b/>
                <w:bCs/>
                <w:color w:val="000000"/>
              </w:rPr>
              <w:t>Target Date</w:t>
            </w:r>
          </w:p>
        </w:tc>
        <w:tc>
          <w:tcPr>
            <w:tcW w:w="6220" w:type="dxa"/>
            <w:tcBorders>
              <w:top w:val="nil"/>
              <w:left w:val="nil"/>
              <w:bottom w:val="single" w:sz="8" w:space="0" w:color="auto"/>
              <w:right w:val="single" w:sz="8" w:space="0" w:color="auto"/>
            </w:tcBorders>
            <w:shd w:val="clear" w:color="auto" w:fill="auto"/>
            <w:vAlign w:val="center"/>
            <w:hideMark/>
          </w:tcPr>
          <w:p w14:paraId="384A3C4F" w14:textId="1E4F6F2A" w:rsidR="004D135C" w:rsidRPr="004D135C" w:rsidRDefault="00D546D9" w:rsidP="004D135C">
            <w:pPr>
              <w:spacing w:after="0" w:line="240" w:lineRule="auto"/>
              <w:rPr>
                <w:rFonts w:eastAsia="Times New Roman" w:cstheme="minorHAnsi"/>
                <w:color w:val="000000"/>
              </w:rPr>
            </w:pPr>
            <w:r>
              <w:rPr>
                <w:rFonts w:eastAsia="Calibri" w:cstheme="minorHAnsi"/>
                <w:color w:val="000000"/>
              </w:rPr>
              <w:t>2</w:t>
            </w:r>
            <w:r w:rsidR="004D135C" w:rsidRPr="004D135C">
              <w:rPr>
                <w:rFonts w:eastAsia="Calibri" w:cstheme="minorHAnsi"/>
                <w:color w:val="000000"/>
              </w:rPr>
              <w:t>/</w:t>
            </w:r>
            <w:r w:rsidR="00580C7F">
              <w:rPr>
                <w:rFonts w:eastAsia="Calibri" w:cstheme="minorHAnsi"/>
                <w:color w:val="000000"/>
              </w:rPr>
              <w:t>2</w:t>
            </w:r>
            <w:r>
              <w:rPr>
                <w:rFonts w:eastAsia="Calibri" w:cstheme="minorHAnsi"/>
                <w:color w:val="000000"/>
              </w:rPr>
              <w:t>1</w:t>
            </w:r>
            <w:r w:rsidR="004D135C" w:rsidRPr="004D135C">
              <w:rPr>
                <w:rFonts w:eastAsia="Calibri" w:cstheme="minorHAnsi"/>
                <w:color w:val="000000"/>
              </w:rPr>
              <w:t>/202</w:t>
            </w:r>
            <w:r>
              <w:rPr>
                <w:rFonts w:eastAsia="Calibri" w:cstheme="minorHAnsi"/>
                <w:color w:val="000000"/>
              </w:rPr>
              <w:t>3</w:t>
            </w:r>
          </w:p>
        </w:tc>
      </w:tr>
      <w:tr w:rsidR="004D135C" w:rsidRPr="004D135C" w14:paraId="4EF9706B" w14:textId="77777777" w:rsidTr="001F32AF">
        <w:trPr>
          <w:trHeight w:val="910"/>
        </w:trPr>
        <w:tc>
          <w:tcPr>
            <w:tcW w:w="456" w:type="dxa"/>
            <w:vMerge/>
            <w:tcBorders>
              <w:top w:val="single" w:sz="8" w:space="0" w:color="auto"/>
              <w:left w:val="single" w:sz="8" w:space="0" w:color="auto"/>
              <w:bottom w:val="single" w:sz="8" w:space="0" w:color="000000"/>
              <w:right w:val="single" w:sz="8" w:space="0" w:color="auto"/>
            </w:tcBorders>
            <w:vAlign w:val="center"/>
            <w:hideMark/>
          </w:tcPr>
          <w:p w14:paraId="5FD4A290" w14:textId="77777777" w:rsidR="004D135C" w:rsidRPr="004D135C" w:rsidRDefault="004D135C" w:rsidP="004D135C">
            <w:pPr>
              <w:spacing w:after="0" w:line="240" w:lineRule="auto"/>
              <w:rPr>
                <w:rFonts w:eastAsia="Times New Roman" w:cstheme="minorHAnsi"/>
                <w:b/>
                <w:bCs/>
                <w:color w:val="000000"/>
              </w:rPr>
            </w:pPr>
          </w:p>
        </w:tc>
        <w:tc>
          <w:tcPr>
            <w:tcW w:w="3524" w:type="dxa"/>
            <w:tcBorders>
              <w:top w:val="nil"/>
              <w:left w:val="nil"/>
              <w:bottom w:val="single" w:sz="8" w:space="0" w:color="auto"/>
              <w:right w:val="single" w:sz="8" w:space="0" w:color="auto"/>
            </w:tcBorders>
            <w:shd w:val="clear" w:color="auto" w:fill="auto"/>
            <w:vAlign w:val="center"/>
            <w:hideMark/>
          </w:tcPr>
          <w:p w14:paraId="7B6D6A77" w14:textId="77777777" w:rsidR="004D135C" w:rsidRPr="004D135C" w:rsidRDefault="004D135C" w:rsidP="004D135C">
            <w:pPr>
              <w:spacing w:after="0" w:line="240" w:lineRule="auto"/>
              <w:rPr>
                <w:rFonts w:eastAsia="Times New Roman" w:cstheme="minorHAnsi"/>
                <w:b/>
                <w:bCs/>
                <w:color w:val="000000"/>
              </w:rPr>
            </w:pPr>
            <w:r w:rsidRPr="004D135C">
              <w:rPr>
                <w:rFonts w:eastAsia="Calibri" w:cstheme="minorHAnsi"/>
                <w:b/>
                <w:bCs/>
                <w:color w:val="000000"/>
              </w:rPr>
              <w:t>Estimate the number and type of families that will benefit from the proposed activities</w:t>
            </w:r>
          </w:p>
        </w:tc>
        <w:tc>
          <w:tcPr>
            <w:tcW w:w="6220" w:type="dxa"/>
            <w:tcBorders>
              <w:top w:val="nil"/>
              <w:left w:val="nil"/>
              <w:bottom w:val="single" w:sz="8" w:space="0" w:color="auto"/>
              <w:right w:val="single" w:sz="8" w:space="0" w:color="auto"/>
            </w:tcBorders>
            <w:shd w:val="clear" w:color="auto" w:fill="auto"/>
            <w:vAlign w:val="center"/>
            <w:hideMark/>
          </w:tcPr>
          <w:p w14:paraId="2F9A569C" w14:textId="4D28BCE3" w:rsidR="004D135C" w:rsidRPr="004D135C" w:rsidRDefault="004D135C" w:rsidP="004D135C">
            <w:pPr>
              <w:spacing w:after="0" w:line="240" w:lineRule="auto"/>
              <w:rPr>
                <w:rFonts w:eastAsia="Times New Roman" w:cstheme="minorHAnsi"/>
                <w:color w:val="000000"/>
              </w:rPr>
            </w:pPr>
            <w:r w:rsidRPr="004D135C">
              <w:rPr>
                <w:rFonts w:eastAsia="Calibri" w:cstheme="minorHAnsi"/>
                <w:color w:val="000000"/>
              </w:rPr>
              <w:t xml:space="preserve">Approximately </w:t>
            </w:r>
            <w:r w:rsidR="00D546D9">
              <w:rPr>
                <w:rFonts w:eastAsia="Calibri" w:cstheme="minorHAnsi"/>
                <w:color w:val="000000"/>
              </w:rPr>
              <w:t>15</w:t>
            </w:r>
            <w:r w:rsidR="009010FC">
              <w:rPr>
                <w:rFonts w:eastAsia="Calibri" w:cstheme="minorHAnsi"/>
                <w:color w:val="000000"/>
              </w:rPr>
              <w:t xml:space="preserve"> Henderson low income </w:t>
            </w:r>
            <w:r w:rsidR="00580C7F">
              <w:rPr>
                <w:rFonts w:eastAsia="Calibri" w:cstheme="minorHAnsi"/>
                <w:color w:val="000000"/>
              </w:rPr>
              <w:t>individuals</w:t>
            </w:r>
          </w:p>
        </w:tc>
      </w:tr>
      <w:tr w:rsidR="004D135C" w:rsidRPr="004D135C" w14:paraId="47818ACC" w14:textId="77777777" w:rsidTr="001F32AF">
        <w:trPr>
          <w:trHeight w:val="630"/>
        </w:trPr>
        <w:tc>
          <w:tcPr>
            <w:tcW w:w="456" w:type="dxa"/>
            <w:vMerge/>
            <w:tcBorders>
              <w:top w:val="single" w:sz="8" w:space="0" w:color="auto"/>
              <w:left w:val="single" w:sz="8" w:space="0" w:color="auto"/>
              <w:bottom w:val="single" w:sz="8" w:space="0" w:color="000000"/>
              <w:right w:val="single" w:sz="8" w:space="0" w:color="auto"/>
            </w:tcBorders>
            <w:vAlign w:val="center"/>
            <w:hideMark/>
          </w:tcPr>
          <w:p w14:paraId="525A993A" w14:textId="77777777" w:rsidR="004D135C" w:rsidRPr="004D135C" w:rsidRDefault="004D135C" w:rsidP="004D135C">
            <w:pPr>
              <w:spacing w:after="0" w:line="240" w:lineRule="auto"/>
              <w:rPr>
                <w:rFonts w:eastAsia="Times New Roman" w:cstheme="minorHAnsi"/>
                <w:b/>
                <w:bCs/>
                <w:color w:val="000000"/>
              </w:rPr>
            </w:pPr>
          </w:p>
        </w:tc>
        <w:tc>
          <w:tcPr>
            <w:tcW w:w="3524" w:type="dxa"/>
            <w:tcBorders>
              <w:top w:val="single" w:sz="8" w:space="0" w:color="auto"/>
              <w:left w:val="nil"/>
              <w:bottom w:val="single" w:sz="8" w:space="0" w:color="auto"/>
              <w:right w:val="single" w:sz="8" w:space="0" w:color="auto"/>
            </w:tcBorders>
            <w:shd w:val="clear" w:color="auto" w:fill="auto"/>
            <w:vAlign w:val="center"/>
            <w:hideMark/>
          </w:tcPr>
          <w:p w14:paraId="78B53689" w14:textId="77777777" w:rsidR="004D135C" w:rsidRPr="004D135C" w:rsidRDefault="004D135C" w:rsidP="004D135C">
            <w:pPr>
              <w:spacing w:after="0" w:line="240" w:lineRule="auto"/>
              <w:rPr>
                <w:rFonts w:eastAsia="Times New Roman" w:cstheme="minorHAnsi"/>
                <w:b/>
                <w:bCs/>
                <w:color w:val="000000"/>
              </w:rPr>
            </w:pPr>
            <w:r w:rsidRPr="004D135C">
              <w:rPr>
                <w:rFonts w:eastAsia="Calibri" w:cstheme="minorHAnsi"/>
                <w:b/>
                <w:bCs/>
                <w:color w:val="000000"/>
              </w:rPr>
              <w:t>Location Description</w:t>
            </w:r>
          </w:p>
        </w:tc>
        <w:tc>
          <w:tcPr>
            <w:tcW w:w="6220" w:type="dxa"/>
            <w:tcBorders>
              <w:top w:val="single" w:sz="8" w:space="0" w:color="auto"/>
              <w:left w:val="nil"/>
              <w:bottom w:val="single" w:sz="8" w:space="0" w:color="auto"/>
              <w:right w:val="single" w:sz="8" w:space="0" w:color="auto"/>
            </w:tcBorders>
            <w:shd w:val="clear" w:color="auto" w:fill="auto"/>
            <w:vAlign w:val="center"/>
            <w:hideMark/>
          </w:tcPr>
          <w:p w14:paraId="5AFA1842" w14:textId="47B10246" w:rsidR="004D135C" w:rsidRPr="004D135C" w:rsidRDefault="00D546D9" w:rsidP="00D031DF">
            <w:pPr>
              <w:rPr>
                <w:rFonts w:eastAsia="Times New Roman" w:cstheme="minorHAnsi"/>
                <w:color w:val="000000"/>
              </w:rPr>
            </w:pPr>
            <w:r w:rsidRPr="00D546D9">
              <w:rPr>
                <w:rFonts w:eastAsia="Calibri"/>
              </w:rPr>
              <w:t xml:space="preserve">The administration of </w:t>
            </w:r>
            <w:r w:rsidR="00621A50">
              <w:rPr>
                <w:rFonts w:eastAsia="Calibri"/>
              </w:rPr>
              <w:t xml:space="preserve">Goodwill Healthcare Training Sprints </w:t>
            </w:r>
            <w:r w:rsidRPr="00D546D9">
              <w:rPr>
                <w:rFonts w:eastAsia="Calibri"/>
              </w:rPr>
              <w:t xml:space="preserve">will take place </w:t>
            </w:r>
            <w:r w:rsidR="00D031DF">
              <w:rPr>
                <w:rFonts w:eastAsia="Calibri"/>
              </w:rPr>
              <w:t xml:space="preserve">at </w:t>
            </w:r>
            <w:r w:rsidR="001712C6">
              <w:rPr>
                <w:rFonts w:eastAsia="Calibri"/>
              </w:rPr>
              <w:t>Goodwill of Southern Nevada</w:t>
            </w:r>
            <w:r w:rsidR="00D031DF">
              <w:rPr>
                <w:rFonts w:eastAsia="Calibri"/>
              </w:rPr>
              <w:t xml:space="preserve"> headquarters</w:t>
            </w:r>
            <w:r w:rsidR="001712C6">
              <w:rPr>
                <w:rFonts w:eastAsia="Calibri"/>
              </w:rPr>
              <w:t xml:space="preserve">, </w:t>
            </w:r>
            <w:r w:rsidRPr="00D546D9">
              <w:rPr>
                <w:rFonts w:eastAsia="Calibri"/>
              </w:rPr>
              <w:t xml:space="preserve">located at </w:t>
            </w:r>
            <w:r w:rsidR="001712C6">
              <w:rPr>
                <w:rFonts w:eastAsia="Calibri"/>
              </w:rPr>
              <w:t>250 Pilot Road, Suite 140</w:t>
            </w:r>
            <w:r w:rsidRPr="00D546D9">
              <w:rPr>
                <w:rFonts w:eastAsia="Calibri"/>
              </w:rPr>
              <w:t>,</w:t>
            </w:r>
            <w:r w:rsidR="001712C6">
              <w:rPr>
                <w:rFonts w:eastAsia="Calibri"/>
              </w:rPr>
              <w:t xml:space="preserve"> Las Vegas,</w:t>
            </w:r>
            <w:r w:rsidRPr="00D546D9">
              <w:rPr>
                <w:rFonts w:eastAsia="Calibri"/>
              </w:rPr>
              <w:t xml:space="preserve"> NV 891</w:t>
            </w:r>
            <w:r w:rsidR="001712C6">
              <w:rPr>
                <w:rFonts w:eastAsia="Calibri"/>
              </w:rPr>
              <w:t>19</w:t>
            </w:r>
            <w:r w:rsidRPr="00D546D9">
              <w:rPr>
                <w:rFonts w:eastAsia="Calibri"/>
              </w:rPr>
              <w:t xml:space="preserve">. </w:t>
            </w:r>
            <w:r w:rsidR="00D031DF">
              <w:rPr>
                <w:rFonts w:eastAsia="Times New Roman"/>
              </w:rPr>
              <w:t xml:space="preserve">The Goodwill “Thrive Workshops” will take place at The Boulevard Mall (Goodwill’s Career Center and Training Room) located at 3700 S. Maryland Parkway. The “boot camp” for Certified Nursing Assistant program is offered at our Goodwill headquarters. The CNA candidates choose among 3 options for the training provider for the CNA training located at the Perry Foundation, Life Savers, or College of Southern Nevada. The 90-Day MA program is offered at the Goodwill headquarters.  </w:t>
            </w:r>
          </w:p>
        </w:tc>
      </w:tr>
      <w:tr w:rsidR="004D135C" w:rsidRPr="004D135C" w14:paraId="11F824A6" w14:textId="77777777" w:rsidTr="001F32AF">
        <w:trPr>
          <w:trHeight w:val="630"/>
        </w:trPr>
        <w:tc>
          <w:tcPr>
            <w:tcW w:w="456" w:type="dxa"/>
            <w:vMerge/>
            <w:tcBorders>
              <w:top w:val="single" w:sz="8" w:space="0" w:color="auto"/>
              <w:left w:val="single" w:sz="8" w:space="0" w:color="auto"/>
              <w:bottom w:val="single" w:sz="8" w:space="0" w:color="000000"/>
              <w:right w:val="single" w:sz="8" w:space="0" w:color="auto"/>
            </w:tcBorders>
            <w:vAlign w:val="center"/>
            <w:hideMark/>
          </w:tcPr>
          <w:p w14:paraId="4FB68063" w14:textId="77777777" w:rsidR="004D135C" w:rsidRPr="004D135C" w:rsidRDefault="004D135C" w:rsidP="004D135C">
            <w:pPr>
              <w:spacing w:after="0" w:line="240" w:lineRule="auto"/>
              <w:rPr>
                <w:rFonts w:eastAsia="Times New Roman" w:cstheme="minorHAnsi"/>
                <w:b/>
                <w:bCs/>
                <w:color w:val="000000"/>
              </w:rPr>
            </w:pPr>
          </w:p>
        </w:tc>
        <w:tc>
          <w:tcPr>
            <w:tcW w:w="3524" w:type="dxa"/>
            <w:tcBorders>
              <w:top w:val="nil"/>
              <w:left w:val="nil"/>
              <w:bottom w:val="single" w:sz="8" w:space="0" w:color="auto"/>
              <w:right w:val="single" w:sz="8" w:space="0" w:color="auto"/>
            </w:tcBorders>
            <w:shd w:val="clear" w:color="auto" w:fill="auto"/>
            <w:vAlign w:val="center"/>
            <w:hideMark/>
          </w:tcPr>
          <w:p w14:paraId="27682C5C" w14:textId="77777777" w:rsidR="004D135C" w:rsidRPr="004D135C" w:rsidRDefault="004D135C" w:rsidP="004D135C">
            <w:pPr>
              <w:spacing w:after="0" w:line="240" w:lineRule="auto"/>
              <w:rPr>
                <w:rFonts w:eastAsia="Times New Roman" w:cstheme="minorHAnsi"/>
                <w:b/>
                <w:bCs/>
                <w:color w:val="000000"/>
              </w:rPr>
            </w:pPr>
            <w:r w:rsidRPr="004D135C">
              <w:rPr>
                <w:rFonts w:eastAsia="Calibri" w:cstheme="minorHAnsi"/>
                <w:b/>
                <w:bCs/>
                <w:color w:val="000000"/>
              </w:rPr>
              <w:t>Planned Activities</w:t>
            </w:r>
          </w:p>
        </w:tc>
        <w:tc>
          <w:tcPr>
            <w:tcW w:w="6220" w:type="dxa"/>
            <w:tcBorders>
              <w:top w:val="nil"/>
              <w:left w:val="nil"/>
              <w:bottom w:val="single" w:sz="8" w:space="0" w:color="auto"/>
              <w:right w:val="single" w:sz="8" w:space="0" w:color="auto"/>
            </w:tcBorders>
            <w:shd w:val="clear" w:color="auto" w:fill="auto"/>
            <w:vAlign w:val="center"/>
            <w:hideMark/>
          </w:tcPr>
          <w:p w14:paraId="627A8974" w14:textId="5873AFD1" w:rsidR="004D135C" w:rsidRPr="004D135C" w:rsidRDefault="00C266CB" w:rsidP="0073234E">
            <w:pPr>
              <w:spacing w:after="0" w:line="240" w:lineRule="auto"/>
              <w:rPr>
                <w:rFonts w:eastAsia="Times New Roman" w:cstheme="minorHAnsi"/>
                <w:color w:val="000000"/>
              </w:rPr>
            </w:pPr>
            <w:r>
              <w:t xml:space="preserve">Participants will be enrolled </w:t>
            </w:r>
            <w:r w:rsidR="00417875">
              <w:t xml:space="preserve">into the </w:t>
            </w:r>
            <w:r w:rsidR="00E86B6C">
              <w:t>M</w:t>
            </w:r>
            <w:r w:rsidR="00417875">
              <w:t xml:space="preserve">edical Assistants, Certified Nursing Assistants program, or other entry level healthcare career such as pharmacy technician, phlebotomy, etc.  and will be placed into employment after successful completion of </w:t>
            </w:r>
            <w:r w:rsidR="00E86B6C">
              <w:t>training along</w:t>
            </w:r>
            <w:r w:rsidR="00417875">
              <w:t xml:space="preserve"> with their medical credentials. </w:t>
            </w:r>
          </w:p>
        </w:tc>
      </w:tr>
      <w:tr w:rsidR="004D135C" w:rsidRPr="004D135C" w14:paraId="6F945D1A" w14:textId="77777777" w:rsidTr="001F32AF">
        <w:trPr>
          <w:cantSplit/>
          <w:trHeight w:val="630"/>
        </w:trPr>
        <w:tc>
          <w:tcPr>
            <w:tcW w:w="456" w:type="dxa"/>
            <w:tcBorders>
              <w:top w:val="single" w:sz="4" w:space="0" w:color="auto"/>
            </w:tcBorders>
            <w:shd w:val="clear" w:color="auto" w:fill="auto"/>
            <w:vAlign w:val="center"/>
          </w:tcPr>
          <w:p w14:paraId="52F939D5" w14:textId="52148C0E" w:rsidR="004D135C" w:rsidRPr="004D135C" w:rsidRDefault="004D135C" w:rsidP="004D135C">
            <w:pPr>
              <w:spacing w:after="0" w:line="240" w:lineRule="auto"/>
              <w:jc w:val="right"/>
              <w:rPr>
                <w:rFonts w:eastAsia="Times New Roman" w:cstheme="minorHAnsi"/>
                <w:b/>
                <w:bCs/>
                <w:color w:val="000000"/>
              </w:rPr>
            </w:pPr>
          </w:p>
        </w:tc>
        <w:tc>
          <w:tcPr>
            <w:tcW w:w="3524" w:type="dxa"/>
            <w:tcBorders>
              <w:top w:val="single" w:sz="4" w:space="0" w:color="auto"/>
            </w:tcBorders>
            <w:shd w:val="clear" w:color="auto" w:fill="auto"/>
            <w:vAlign w:val="center"/>
          </w:tcPr>
          <w:p w14:paraId="3E2C8E99" w14:textId="02892BDB" w:rsidR="004D135C" w:rsidRPr="004D135C" w:rsidRDefault="004D135C" w:rsidP="004D135C">
            <w:pPr>
              <w:spacing w:after="0" w:line="240" w:lineRule="auto"/>
              <w:rPr>
                <w:rFonts w:eastAsia="Times New Roman" w:cstheme="minorHAnsi"/>
                <w:b/>
                <w:bCs/>
                <w:color w:val="000000"/>
              </w:rPr>
            </w:pPr>
          </w:p>
        </w:tc>
        <w:tc>
          <w:tcPr>
            <w:tcW w:w="6220" w:type="dxa"/>
            <w:tcBorders>
              <w:top w:val="single" w:sz="4" w:space="0" w:color="auto"/>
            </w:tcBorders>
            <w:shd w:val="clear" w:color="auto" w:fill="auto"/>
            <w:vAlign w:val="center"/>
          </w:tcPr>
          <w:p w14:paraId="4E6764D7" w14:textId="636420E3" w:rsidR="004D135C" w:rsidRPr="00F977CC" w:rsidRDefault="004D135C" w:rsidP="004D135C">
            <w:pPr>
              <w:spacing w:after="0" w:line="240" w:lineRule="auto"/>
              <w:rPr>
                <w:rFonts w:eastAsia="Times New Roman" w:cstheme="minorHAnsi"/>
                <w:b/>
                <w:bCs/>
                <w:color w:val="000000"/>
              </w:rPr>
            </w:pPr>
          </w:p>
        </w:tc>
      </w:tr>
    </w:tbl>
    <w:p w14:paraId="1F870D72" w14:textId="77777777" w:rsidR="000645B6" w:rsidRDefault="000645B6" w:rsidP="001F32AF">
      <w:pPr>
        <w:contextualSpacing/>
        <w:rPr>
          <w:rFonts w:cstheme="minorHAnsi"/>
          <w:b/>
          <w:bCs/>
        </w:rPr>
      </w:pPr>
    </w:p>
    <w:sectPr w:rsidR="000645B6" w:rsidSect="00E276A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7453E" w14:textId="77777777" w:rsidR="00E276AC" w:rsidRDefault="00E276AC" w:rsidP="00E276AC">
      <w:pPr>
        <w:spacing w:after="0" w:line="240" w:lineRule="auto"/>
      </w:pPr>
      <w:r>
        <w:separator/>
      </w:r>
    </w:p>
  </w:endnote>
  <w:endnote w:type="continuationSeparator" w:id="0">
    <w:p w14:paraId="0E6C6711" w14:textId="77777777" w:rsidR="00E276AC" w:rsidRDefault="00E276AC" w:rsidP="00E27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813AE" w14:textId="77777777" w:rsidR="0021706B" w:rsidRDefault="002170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263472"/>
      <w:docPartObj>
        <w:docPartGallery w:val="Page Numbers (Bottom of Page)"/>
        <w:docPartUnique/>
      </w:docPartObj>
    </w:sdtPr>
    <w:sdtEndPr/>
    <w:sdtContent>
      <w:sdt>
        <w:sdtPr>
          <w:id w:val="1728636285"/>
          <w:docPartObj>
            <w:docPartGallery w:val="Page Numbers (Top of Page)"/>
            <w:docPartUnique/>
          </w:docPartObj>
        </w:sdtPr>
        <w:sdtEndPr/>
        <w:sdtContent>
          <w:p w14:paraId="3F639B9E" w14:textId="555F46F9" w:rsidR="00E276AC" w:rsidRDefault="00E276A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132EC15" w14:textId="77777777" w:rsidR="00E276AC" w:rsidRDefault="00E276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9BCC7" w14:textId="77777777" w:rsidR="0021706B" w:rsidRDefault="00217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C4116" w14:textId="77777777" w:rsidR="00E276AC" w:rsidRDefault="00E276AC" w:rsidP="00E276AC">
      <w:pPr>
        <w:spacing w:after="0" w:line="240" w:lineRule="auto"/>
      </w:pPr>
      <w:r>
        <w:separator/>
      </w:r>
    </w:p>
  </w:footnote>
  <w:footnote w:type="continuationSeparator" w:id="0">
    <w:p w14:paraId="734B57E1" w14:textId="77777777" w:rsidR="00E276AC" w:rsidRDefault="00E276AC" w:rsidP="00E27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0B136" w14:textId="77777777" w:rsidR="0021706B" w:rsidRDefault="002170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DDA27" w14:textId="34BCE88F" w:rsidR="0021706B" w:rsidRDefault="002170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B31FC" w14:textId="77777777" w:rsidR="0021706B" w:rsidRDefault="002170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C31EEA"/>
    <w:multiLevelType w:val="hybridMultilevel"/>
    <w:tmpl w:val="D580362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5669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A7D"/>
    <w:rsid w:val="000150D2"/>
    <w:rsid w:val="000208C5"/>
    <w:rsid w:val="000452F1"/>
    <w:rsid w:val="00045A36"/>
    <w:rsid w:val="00052F5E"/>
    <w:rsid w:val="0005644A"/>
    <w:rsid w:val="00057D34"/>
    <w:rsid w:val="00060585"/>
    <w:rsid w:val="000645B6"/>
    <w:rsid w:val="00076877"/>
    <w:rsid w:val="00077BDD"/>
    <w:rsid w:val="00077C39"/>
    <w:rsid w:val="00087931"/>
    <w:rsid w:val="000B5CDB"/>
    <w:rsid w:val="000C6167"/>
    <w:rsid w:val="000C6400"/>
    <w:rsid w:val="000C7817"/>
    <w:rsid w:val="000D7FD9"/>
    <w:rsid w:val="0011705E"/>
    <w:rsid w:val="00135BE4"/>
    <w:rsid w:val="001406EC"/>
    <w:rsid w:val="001712C6"/>
    <w:rsid w:val="001730C7"/>
    <w:rsid w:val="0017326D"/>
    <w:rsid w:val="00191C4C"/>
    <w:rsid w:val="001B6209"/>
    <w:rsid w:val="001C6239"/>
    <w:rsid w:val="001E7904"/>
    <w:rsid w:val="001F32AF"/>
    <w:rsid w:val="0020169A"/>
    <w:rsid w:val="002024A6"/>
    <w:rsid w:val="0021706B"/>
    <w:rsid w:val="002405F4"/>
    <w:rsid w:val="002438CA"/>
    <w:rsid w:val="0025249E"/>
    <w:rsid w:val="002537E9"/>
    <w:rsid w:val="002734C0"/>
    <w:rsid w:val="002A6115"/>
    <w:rsid w:val="002C7B46"/>
    <w:rsid w:val="002D2A2D"/>
    <w:rsid w:val="002E57BE"/>
    <w:rsid w:val="002F1099"/>
    <w:rsid w:val="002F2801"/>
    <w:rsid w:val="002F2D60"/>
    <w:rsid w:val="002F3DD2"/>
    <w:rsid w:val="002F44D7"/>
    <w:rsid w:val="00360903"/>
    <w:rsid w:val="00394CE7"/>
    <w:rsid w:val="003A0CB4"/>
    <w:rsid w:val="003A36E2"/>
    <w:rsid w:val="003A569C"/>
    <w:rsid w:val="003E0891"/>
    <w:rsid w:val="003F5118"/>
    <w:rsid w:val="00417875"/>
    <w:rsid w:val="00420EE9"/>
    <w:rsid w:val="00443566"/>
    <w:rsid w:val="00443C50"/>
    <w:rsid w:val="004510F8"/>
    <w:rsid w:val="004556E4"/>
    <w:rsid w:val="00464209"/>
    <w:rsid w:val="00464D7B"/>
    <w:rsid w:val="00465C7F"/>
    <w:rsid w:val="00481B3C"/>
    <w:rsid w:val="004A1296"/>
    <w:rsid w:val="004A3785"/>
    <w:rsid w:val="004B59D8"/>
    <w:rsid w:val="004C6EF9"/>
    <w:rsid w:val="004D135C"/>
    <w:rsid w:val="004D5148"/>
    <w:rsid w:val="004D60D6"/>
    <w:rsid w:val="004F3CA5"/>
    <w:rsid w:val="00500CDA"/>
    <w:rsid w:val="00514D86"/>
    <w:rsid w:val="00521617"/>
    <w:rsid w:val="00523604"/>
    <w:rsid w:val="00532B5C"/>
    <w:rsid w:val="00542A15"/>
    <w:rsid w:val="00580C7F"/>
    <w:rsid w:val="005916AD"/>
    <w:rsid w:val="00592DC5"/>
    <w:rsid w:val="005C15FE"/>
    <w:rsid w:val="005C5C24"/>
    <w:rsid w:val="005D1606"/>
    <w:rsid w:val="005D2D80"/>
    <w:rsid w:val="005D6027"/>
    <w:rsid w:val="005E2699"/>
    <w:rsid w:val="005F07E6"/>
    <w:rsid w:val="005F45C7"/>
    <w:rsid w:val="00607C78"/>
    <w:rsid w:val="00616878"/>
    <w:rsid w:val="00621A50"/>
    <w:rsid w:val="00624862"/>
    <w:rsid w:val="00624DD2"/>
    <w:rsid w:val="00630921"/>
    <w:rsid w:val="006361D5"/>
    <w:rsid w:val="0068470D"/>
    <w:rsid w:val="00687B62"/>
    <w:rsid w:val="006E0E33"/>
    <w:rsid w:val="006E3C6A"/>
    <w:rsid w:val="006E6480"/>
    <w:rsid w:val="00710BAD"/>
    <w:rsid w:val="00714DC9"/>
    <w:rsid w:val="00722C21"/>
    <w:rsid w:val="0073234E"/>
    <w:rsid w:val="00735F24"/>
    <w:rsid w:val="00752616"/>
    <w:rsid w:val="0075736B"/>
    <w:rsid w:val="00784090"/>
    <w:rsid w:val="007A0830"/>
    <w:rsid w:val="007A4768"/>
    <w:rsid w:val="007A5293"/>
    <w:rsid w:val="007A7896"/>
    <w:rsid w:val="007B6D36"/>
    <w:rsid w:val="007C150D"/>
    <w:rsid w:val="007C1D60"/>
    <w:rsid w:val="007E1C07"/>
    <w:rsid w:val="007F6935"/>
    <w:rsid w:val="00811071"/>
    <w:rsid w:val="00835D56"/>
    <w:rsid w:val="00847351"/>
    <w:rsid w:val="00853AC4"/>
    <w:rsid w:val="008772C4"/>
    <w:rsid w:val="00880341"/>
    <w:rsid w:val="008951C7"/>
    <w:rsid w:val="008A1147"/>
    <w:rsid w:val="008C6240"/>
    <w:rsid w:val="008E0217"/>
    <w:rsid w:val="008E456A"/>
    <w:rsid w:val="009010FC"/>
    <w:rsid w:val="00903A40"/>
    <w:rsid w:val="009240BB"/>
    <w:rsid w:val="009535DB"/>
    <w:rsid w:val="00973677"/>
    <w:rsid w:val="00973DB6"/>
    <w:rsid w:val="009745BA"/>
    <w:rsid w:val="00982643"/>
    <w:rsid w:val="00987E37"/>
    <w:rsid w:val="00993CD6"/>
    <w:rsid w:val="009A5BD9"/>
    <w:rsid w:val="009C79F8"/>
    <w:rsid w:val="009F3A7D"/>
    <w:rsid w:val="00A066FC"/>
    <w:rsid w:val="00A15F4E"/>
    <w:rsid w:val="00A37295"/>
    <w:rsid w:val="00A41AEC"/>
    <w:rsid w:val="00A841F6"/>
    <w:rsid w:val="00AC0F27"/>
    <w:rsid w:val="00AC7762"/>
    <w:rsid w:val="00AE7236"/>
    <w:rsid w:val="00AF22AB"/>
    <w:rsid w:val="00B01477"/>
    <w:rsid w:val="00B413E0"/>
    <w:rsid w:val="00B56AB3"/>
    <w:rsid w:val="00B61CAD"/>
    <w:rsid w:val="00B70073"/>
    <w:rsid w:val="00B90673"/>
    <w:rsid w:val="00B95555"/>
    <w:rsid w:val="00B95CA3"/>
    <w:rsid w:val="00B9717E"/>
    <w:rsid w:val="00BA3B86"/>
    <w:rsid w:val="00BA64B3"/>
    <w:rsid w:val="00BD63CA"/>
    <w:rsid w:val="00BF6B51"/>
    <w:rsid w:val="00C16C22"/>
    <w:rsid w:val="00C175A6"/>
    <w:rsid w:val="00C2028E"/>
    <w:rsid w:val="00C266CB"/>
    <w:rsid w:val="00C27C2B"/>
    <w:rsid w:val="00C45BB3"/>
    <w:rsid w:val="00C61413"/>
    <w:rsid w:val="00C62532"/>
    <w:rsid w:val="00C65337"/>
    <w:rsid w:val="00C7602D"/>
    <w:rsid w:val="00C87074"/>
    <w:rsid w:val="00CA1B80"/>
    <w:rsid w:val="00CB4836"/>
    <w:rsid w:val="00CE33F3"/>
    <w:rsid w:val="00D031DF"/>
    <w:rsid w:val="00D1395F"/>
    <w:rsid w:val="00D21F06"/>
    <w:rsid w:val="00D332DC"/>
    <w:rsid w:val="00D546D9"/>
    <w:rsid w:val="00D64DBD"/>
    <w:rsid w:val="00D652A5"/>
    <w:rsid w:val="00D75651"/>
    <w:rsid w:val="00D82046"/>
    <w:rsid w:val="00D86B80"/>
    <w:rsid w:val="00DB112E"/>
    <w:rsid w:val="00DD11F8"/>
    <w:rsid w:val="00DD5698"/>
    <w:rsid w:val="00DF25BE"/>
    <w:rsid w:val="00DF755E"/>
    <w:rsid w:val="00E14AB6"/>
    <w:rsid w:val="00E16BB5"/>
    <w:rsid w:val="00E1790B"/>
    <w:rsid w:val="00E22B73"/>
    <w:rsid w:val="00E276AC"/>
    <w:rsid w:val="00E569CF"/>
    <w:rsid w:val="00E665AE"/>
    <w:rsid w:val="00E85EE5"/>
    <w:rsid w:val="00E86B6C"/>
    <w:rsid w:val="00E91E9E"/>
    <w:rsid w:val="00EA6DDC"/>
    <w:rsid w:val="00F02D13"/>
    <w:rsid w:val="00F42538"/>
    <w:rsid w:val="00F977CC"/>
    <w:rsid w:val="00FA06D9"/>
    <w:rsid w:val="00FB1B6C"/>
    <w:rsid w:val="00FC6024"/>
    <w:rsid w:val="00FD32D3"/>
    <w:rsid w:val="00FD59A2"/>
    <w:rsid w:val="00FE08EB"/>
    <w:rsid w:val="00FE2227"/>
    <w:rsid w:val="00FF3388"/>
    <w:rsid w:val="00FF7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4A8D33E"/>
  <w15:chartTrackingRefBased/>
  <w15:docId w15:val="{D7340D10-AC79-4486-B1D9-57C806965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6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7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6AC"/>
  </w:style>
  <w:style w:type="paragraph" w:styleId="Footer">
    <w:name w:val="footer"/>
    <w:basedOn w:val="Normal"/>
    <w:link w:val="FooterChar"/>
    <w:uiPriority w:val="99"/>
    <w:unhideWhenUsed/>
    <w:rsid w:val="00E27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6AC"/>
  </w:style>
  <w:style w:type="character" w:styleId="Hyperlink">
    <w:name w:val="Hyperlink"/>
    <w:basedOn w:val="DefaultParagraphFont"/>
    <w:uiPriority w:val="99"/>
    <w:semiHidden/>
    <w:unhideWhenUsed/>
    <w:rsid w:val="002405F4"/>
    <w:rPr>
      <w:color w:val="0563C1"/>
      <w:u w:val="single"/>
    </w:rPr>
  </w:style>
  <w:style w:type="paragraph" w:styleId="NoSpacing">
    <w:name w:val="No Spacing"/>
    <w:uiPriority w:val="1"/>
    <w:qFormat/>
    <w:rsid w:val="000645B6"/>
    <w:pPr>
      <w:spacing w:after="0" w:line="240" w:lineRule="auto"/>
    </w:pPr>
  </w:style>
  <w:style w:type="paragraph" w:styleId="Revision">
    <w:name w:val="Revision"/>
    <w:hidden/>
    <w:uiPriority w:val="99"/>
    <w:semiHidden/>
    <w:rsid w:val="00973677"/>
    <w:pPr>
      <w:spacing w:after="0" w:line="240" w:lineRule="auto"/>
    </w:pPr>
  </w:style>
  <w:style w:type="paragraph" w:customStyle="1" w:styleId="Default">
    <w:name w:val="Default"/>
    <w:rsid w:val="0073234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200839">
      <w:bodyDiv w:val="1"/>
      <w:marLeft w:val="0"/>
      <w:marRight w:val="0"/>
      <w:marTop w:val="0"/>
      <w:marBottom w:val="0"/>
      <w:divBdr>
        <w:top w:val="none" w:sz="0" w:space="0" w:color="auto"/>
        <w:left w:val="none" w:sz="0" w:space="0" w:color="auto"/>
        <w:bottom w:val="none" w:sz="0" w:space="0" w:color="auto"/>
        <w:right w:val="none" w:sz="0" w:space="0" w:color="auto"/>
      </w:divBdr>
    </w:div>
    <w:div w:id="1604800672">
      <w:bodyDiv w:val="1"/>
      <w:marLeft w:val="0"/>
      <w:marRight w:val="0"/>
      <w:marTop w:val="0"/>
      <w:marBottom w:val="0"/>
      <w:divBdr>
        <w:top w:val="none" w:sz="0" w:space="0" w:color="auto"/>
        <w:left w:val="none" w:sz="0" w:space="0" w:color="auto"/>
        <w:bottom w:val="none" w:sz="0" w:space="0" w:color="auto"/>
        <w:right w:val="none" w:sz="0" w:space="0" w:color="auto"/>
      </w:divBdr>
    </w:div>
    <w:div w:id="195725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ta.Robinson@cityofhenderson.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cityofhenderson.com/government/departments/community-development-and-services/housing/community-dev-block-grant-cdbg/consolidated-plan-proces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1827</Words>
  <Characters>10415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Senta Robinson</dc:creator>
  <cp:keywords/>
  <dc:description/>
  <cp:lastModifiedBy>Senta Robinson</cp:lastModifiedBy>
  <cp:revision>6</cp:revision>
  <cp:lastPrinted>2022-07-11T21:04:00Z</cp:lastPrinted>
  <dcterms:created xsi:type="dcterms:W3CDTF">2023-01-23T17:41:00Z</dcterms:created>
  <dcterms:modified xsi:type="dcterms:W3CDTF">2023-01-30T18:15:00Z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ae60c7f67eaa68a4b14a77b8435421c7f9272c072668706137fd0eef2d1ff396</vt:lpwstr>
  </property>
</Properties>
</file>